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1DFA" w14:textId="77777777" w:rsidR="00A20600" w:rsidRDefault="00A519A9" w:rsidP="00A519A9">
      <w:pPr>
        <w:ind w:firstLine="357"/>
        <w:jc w:val="center"/>
      </w:pPr>
      <w:r w:rsidRPr="00A519A9">
        <w:t xml:space="preserve">Перечень нормативно-правовых актов, нормативных и методических документов, используемых при составлении вопросов тестирования по разделу </w:t>
      </w:r>
      <w:r w:rsidR="00453A25">
        <w:t>«</w:t>
      </w:r>
      <w:r w:rsidRPr="00A519A9">
        <w:t>Требования безопасности гидротехнических сооружений</w:t>
      </w:r>
      <w:r w:rsidR="00453A25">
        <w:t>»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5"/>
        <w:gridCol w:w="3402"/>
        <w:gridCol w:w="10632"/>
      </w:tblGrid>
      <w:tr w:rsidR="0001339C" w:rsidRPr="00D30743" w14:paraId="6CCA4EEE" w14:textId="77777777" w:rsidTr="00B9339B">
        <w:trPr>
          <w:cantSplit/>
          <w:trHeight w:val="20"/>
          <w:tblHeader/>
        </w:trPr>
        <w:tc>
          <w:tcPr>
            <w:tcW w:w="568" w:type="dxa"/>
            <w:shd w:val="clear" w:color="000000" w:fill="D9D9D9"/>
            <w:vAlign w:val="center"/>
            <w:hideMark/>
          </w:tcPr>
          <w:p w14:paraId="055FEDD2" w14:textId="77777777"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№ п/п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4C333747" w14:textId="77777777"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Шифр тестовых заданий</w:t>
            </w:r>
          </w:p>
        </w:tc>
        <w:tc>
          <w:tcPr>
            <w:tcW w:w="3402" w:type="dxa"/>
            <w:shd w:val="clear" w:color="000000" w:fill="D9D9D9"/>
            <w:vAlign w:val="center"/>
            <w:hideMark/>
          </w:tcPr>
          <w:p w14:paraId="63DC7C27" w14:textId="77777777" w:rsidR="0001339C" w:rsidRPr="00D30743" w:rsidRDefault="0001339C" w:rsidP="007216F2">
            <w:pPr>
              <w:jc w:val="center"/>
              <w:rPr>
                <w:b/>
                <w:bCs/>
              </w:rPr>
            </w:pPr>
            <w:r w:rsidRPr="00D30743">
              <w:rPr>
                <w:b/>
                <w:bCs/>
              </w:rPr>
              <w:t>Наименование тестовых заданий (категория работников по отраслям)</w:t>
            </w:r>
          </w:p>
        </w:tc>
        <w:tc>
          <w:tcPr>
            <w:tcW w:w="10632" w:type="dxa"/>
            <w:shd w:val="clear" w:color="000000" w:fill="D9D9D9"/>
            <w:vAlign w:val="center"/>
            <w:hideMark/>
          </w:tcPr>
          <w:p w14:paraId="1C93CA73" w14:textId="77777777" w:rsidR="0001339C" w:rsidRPr="00D30743" w:rsidRDefault="00695639" w:rsidP="007216F2">
            <w:pPr>
              <w:jc w:val="center"/>
              <w:rPr>
                <w:b/>
                <w:bCs/>
              </w:rPr>
            </w:pPr>
            <w:r w:rsidRPr="00695639">
              <w:rPr>
                <w:b/>
                <w:bCs/>
              </w:rPr>
              <w:t>Перечень нормативно-правовых актов, нормативных и методических документов, используемых при составлении вопросов тестирования</w:t>
            </w:r>
          </w:p>
        </w:tc>
      </w:tr>
      <w:tr w:rsidR="00CA31A0" w:rsidRPr="00D30743" w14:paraId="28A38360" w14:textId="77777777" w:rsidTr="00B9339B">
        <w:trPr>
          <w:cantSplit/>
          <w:trHeight w:val="451"/>
          <w:tblHeader/>
        </w:trPr>
        <w:tc>
          <w:tcPr>
            <w:tcW w:w="15877" w:type="dxa"/>
            <w:gridSpan w:val="4"/>
            <w:shd w:val="clear" w:color="auto" w:fill="FFFFFF"/>
            <w:vAlign w:val="center"/>
            <w:hideMark/>
          </w:tcPr>
          <w:p w14:paraId="2842E04C" w14:textId="77777777" w:rsidR="00CA31A0" w:rsidRPr="00D30743" w:rsidRDefault="009A2959" w:rsidP="00CA31A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В. </w:t>
            </w:r>
            <w:r w:rsidRPr="004A67EB">
              <w:rPr>
                <w:b/>
                <w:bCs/>
                <w:i/>
                <w:iCs/>
                <w:color w:val="000000"/>
              </w:rPr>
              <w:t>Требования безопасности гидротехнических сооружений</w:t>
            </w:r>
          </w:p>
        </w:tc>
      </w:tr>
      <w:tr w:rsidR="00C44568" w:rsidRPr="00D30743" w14:paraId="709C3907" w14:textId="77777777" w:rsidTr="00B9339B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</w:tcPr>
          <w:p w14:paraId="23F3C375" w14:textId="77777777" w:rsidR="00C44568" w:rsidRPr="00D30743" w:rsidRDefault="00C44568" w:rsidP="00CA31A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99E2137" w14:textId="77777777" w:rsidR="00C44568" w:rsidRPr="00D30743" w:rsidRDefault="00C44568" w:rsidP="00CA31A0">
            <w:pPr>
              <w:rPr>
                <w:color w:val="000000"/>
              </w:rPr>
            </w:pPr>
            <w:r>
              <w:rPr>
                <w:color w:val="000000"/>
              </w:rPr>
              <w:t>В.1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26D2049" w14:textId="77777777" w:rsidR="00C44568" w:rsidRPr="00D30743" w:rsidRDefault="00C44568" w:rsidP="00CA31A0">
            <w:pPr>
              <w:rPr>
                <w:color w:val="000000"/>
              </w:rPr>
            </w:pPr>
            <w:r w:rsidRPr="00CA5A0B">
              <w:rPr>
                <w:color w:val="000000"/>
              </w:rPr>
              <w:t>Гидротехнические сооружения объектов промышленности</w:t>
            </w:r>
          </w:p>
        </w:tc>
        <w:tc>
          <w:tcPr>
            <w:tcW w:w="10632" w:type="dxa"/>
            <w:shd w:val="clear" w:color="auto" w:fill="auto"/>
          </w:tcPr>
          <w:p w14:paraId="4F7C5A2C" w14:textId="77777777" w:rsidR="00C44568" w:rsidRPr="00B70E06" w:rsidRDefault="00C44568" w:rsidP="00453A25">
            <w:pPr>
              <w:shd w:val="clear" w:color="auto" w:fill="FFFFFF"/>
              <w:jc w:val="both"/>
            </w:pPr>
            <w:r w:rsidRPr="00B70E06">
              <w:rPr>
                <w:sz w:val="22"/>
                <w:szCs w:val="22"/>
              </w:rPr>
              <w:t xml:space="preserve">Водный кодекс Российской Федерации </w:t>
            </w:r>
          </w:p>
        </w:tc>
      </w:tr>
      <w:tr w:rsidR="00C44568" w:rsidRPr="00D30743" w14:paraId="40FA5A1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444A2BA" w14:textId="77777777" w:rsidR="00C44568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82383A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57F4FFA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02BF246" w14:textId="77777777" w:rsidR="00C44568" w:rsidRPr="00B70E06" w:rsidRDefault="00C44568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C44568" w:rsidRPr="00D30743" w14:paraId="4B178FE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F5E3AEE" w14:textId="77777777" w:rsidR="00C44568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D07A6D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9991D1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1FCD22B" w14:textId="77777777" w:rsidR="00C44568" w:rsidRPr="00B70E06" w:rsidRDefault="00C44568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Градостроительный кодекс Российской Федерации </w:t>
            </w:r>
          </w:p>
        </w:tc>
      </w:tr>
      <w:tr w:rsidR="00C44568" w:rsidRPr="00D30743" w14:paraId="5298A43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1F8EB1B" w14:textId="77777777" w:rsidR="00C44568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60689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E9A27E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AF98CBA" w14:textId="77777777" w:rsidR="00C44568" w:rsidRPr="00B70E06" w:rsidRDefault="00C44568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Федеральный закон от 21.12.1994 № 68-ФЗ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>О защите населения и территорий от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E6DFA0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4E1D54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C0278A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4B9A0B1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0566BAF" w14:textId="77777777" w:rsidR="00C44568" w:rsidRPr="00B70E06" w:rsidRDefault="00C44568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Федеральный закон от 21.07.1997 № 117-ФЗ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3C3C4B7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C1ED0F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4454F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97BBC6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AF88CBF" w14:textId="77777777" w:rsidR="00C44568" w:rsidRPr="00B70E06" w:rsidRDefault="00C44568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Федеральный закон от 27.12.2002 № 184-ФЗ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>О техническом регулировании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4191E3E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028B48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A383A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FD7B72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A75BAF3" w14:textId="77777777" w:rsidR="00C44568" w:rsidRPr="00B70E06" w:rsidRDefault="00C44568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Федеральный закон от 26.12.2008 № 294-ФЗ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5A814D9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4E0F6C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67EC5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EE17F7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BE4FB16" w14:textId="77777777" w:rsidR="00C44568" w:rsidRPr="00B70E06" w:rsidRDefault="00C44568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B70E06">
              <w:rPr>
                <w:sz w:val="22"/>
                <w:szCs w:val="22"/>
              </w:rPr>
              <w:t xml:space="preserve">Федеральный закон от 27.07.2010 № 225-ФЗ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706A904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D896D9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C3E49B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C9EE81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73AA8CE" w14:textId="77777777" w:rsidR="00C44568" w:rsidRPr="00B70E06" w:rsidRDefault="00C44568" w:rsidP="00C44568">
            <w:r w:rsidRPr="00B70E06">
              <w:rPr>
                <w:sz w:val="22"/>
                <w:szCs w:val="22"/>
              </w:rPr>
              <w:t xml:space="preserve">Федеральный закон от 29.05.2023 № 191-ФЗ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 xml:space="preserve">О внесении изменений в Федеральный закон </w:t>
            </w:r>
            <w:r w:rsidR="00453A25">
              <w:rPr>
                <w:sz w:val="22"/>
                <w:szCs w:val="22"/>
              </w:rPr>
              <w:t>«</w:t>
            </w:r>
            <w:r w:rsidRPr="00B70E06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Pr="00B70E06">
              <w:rPr>
                <w:sz w:val="22"/>
                <w:szCs w:val="22"/>
              </w:rPr>
              <w:t xml:space="preserve"> и статью 48.1 Градостроительного кодекса Российской Федерации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06388B9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32D921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649585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6CEC3F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541BE91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21.05.2007 № 304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 классификации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7375EED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250855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19024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7907D4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62E2609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30.07.2004 № 401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 Федеральной службе по экологическому, технологическому и атомному надзору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4C94672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E58006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1142AA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DB66F6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ADD084E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30.06.2021 № 1080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 федеральном государственном надзоре в области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80D1D3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4466D0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D19D4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08B90D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53FB4F0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01.10.2020 № 1589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Правил консервации и ликвидации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3742143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A26085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1AD124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FD61C4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406E313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03.10.2020 № 1596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6B4FF38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D0F34C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69E26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8209245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49821A7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05.10.2020 № 1606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010ACA3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53EAFE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EE0DCE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943AD4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CA1AA31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05.10.2020 № 1607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критериев классификации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573601C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5FC13C5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8F2F1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A0EE92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91434AF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20.11.2020 № 1892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C44568" w:rsidRPr="00B70E06">
              <w:rPr>
                <w:sz w:val="22"/>
                <w:szCs w:val="22"/>
              </w:rPr>
              <w:t xml:space="preserve"> (вместе с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Положением 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C44568" w:rsidRPr="00B70E06">
              <w:rPr>
                <w:sz w:val="22"/>
                <w:szCs w:val="22"/>
              </w:rPr>
              <w:t xml:space="preserve">,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Правилами проведения государственной экспертизы декларации безопасности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  <w:r w:rsidR="00C44568" w:rsidRPr="00B70E06">
              <w:rPr>
                <w:sz w:val="22"/>
                <w:szCs w:val="22"/>
              </w:rPr>
              <w:t>)</w:t>
            </w:r>
          </w:p>
        </w:tc>
      </w:tr>
      <w:tr w:rsidR="00C44568" w:rsidRPr="00D30743" w14:paraId="572FEB3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DEE1D55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2E8260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F071CA7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EE30B29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C44568" w:rsidRPr="00B70E06">
              <w:rPr>
                <w:sz w:val="22"/>
                <w:szCs w:val="22"/>
              </w:rPr>
              <w:t xml:space="preserve"> от 20.11.2020 № 1893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Правил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2A3D5E2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45FE6E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2A667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BAAAE3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DE94D0A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03.11.2015 № 447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6CE1C7C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F522988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1009B1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50A97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982E040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26.11.2020 № 462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69A9A34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CBAC111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38D68A5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2F42FA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CD4C580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04.12.2020 № 496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 xml:space="preserve">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="00C44568" w:rsidRPr="00B70E06">
              <w:rPr>
                <w:sz w:val="22"/>
                <w:szCs w:val="22"/>
              </w:rPr>
              <w:t>собственности</w:t>
            </w:r>
            <w:proofErr w:type="gramEnd"/>
            <w:r w:rsidR="00C44568" w:rsidRPr="00B70E06">
              <w:rPr>
                <w:sz w:val="22"/>
                <w:szCs w:val="22"/>
              </w:rPr>
              <w:t xml:space="preserve"> на которое собственник отказался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293D911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BEABF14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B130A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A3DD45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06C63CE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04.12.2020 № 497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формы акта регулярного обследования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4A16026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9F4864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D0715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B97FF3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1281764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07.12.2020 № 499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CF9F83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96760FE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00CAD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734AEB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50DC98D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23.01.2012 № 48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Методики определения размера платы за оказание услуги по государственной экспертизе деклараций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31C852A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CB3651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938FAEB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9FED6A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07C7604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12.08.2015 № 312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60F369A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D17399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0931CB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EC80DCB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BC5DE71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31.05.2012 № 319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Правил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49712C8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528BB8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6AFFD8B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89E97F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7378EE2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03.11.2015 № 448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92388D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5C5E1E8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7830D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4F74EE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E99B0E1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26.11.2020 № 465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4F2D6D3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345AFE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79AD7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E00C72A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EE55652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26.11.2020 № 464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 xml:space="preserve">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="00C44568" w:rsidRPr="00B70E06">
              <w:rPr>
                <w:sz w:val="22"/>
                <w:szCs w:val="22"/>
              </w:rPr>
              <w:t>собственности</w:t>
            </w:r>
            <w:proofErr w:type="gramEnd"/>
            <w:r w:rsidR="00C44568" w:rsidRPr="00B70E06">
              <w:rPr>
                <w:sz w:val="22"/>
                <w:szCs w:val="22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06A158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CC4BB1E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24B2E5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93D7B2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6AB3056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26.11.2020 № 463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349B0CD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0C9B8E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C791B1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42D2558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2FE65FA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07.12.2020 № 501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3778B8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B47CECC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D5414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C35FA1D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DC902A7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08.12.2020 № 503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1D4B9BF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C3058C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5CA1CD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5C027AA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7BE5EE7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09.12.2020 № 509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формы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24C39DB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8AAF040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CFB6D1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BA55B9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1B7D719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10.12.2020 № 516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0D1BE41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F875CAF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FB9D8A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DD76343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B080104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14.12.2020 № 522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37F4563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2097CC8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04A9E5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AF69A98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195B959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Ростехнадзора от 14.12.2020 № 523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C44568" w:rsidRPr="00D30743" w14:paraId="04EDA97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39B3486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3ABE49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A2ECE8" w14:textId="77777777" w:rsidR="00C44568" w:rsidRPr="00D30743" w:rsidRDefault="00C44568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16759D2" w14:textId="77777777" w:rsidR="00C44568" w:rsidRPr="00B70E06" w:rsidRDefault="00511297" w:rsidP="00C44568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C44568" w:rsidRPr="00B70E06">
              <w:rPr>
                <w:sz w:val="22"/>
                <w:szCs w:val="22"/>
              </w:rPr>
              <w:t xml:space="preserve">риказ МЧС России от 05.07.2021 № 429 </w:t>
            </w:r>
            <w:r w:rsidR="00453A25">
              <w:rPr>
                <w:sz w:val="22"/>
                <w:szCs w:val="22"/>
              </w:rPr>
              <w:t>«</w:t>
            </w:r>
            <w:r w:rsidR="00C44568" w:rsidRPr="00B70E06">
              <w:rPr>
                <w:sz w:val="22"/>
                <w:szCs w:val="22"/>
              </w:rPr>
              <w:t>Об установлении критериев информации о чрезвычайных ситуациях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1EC04A8" w14:textId="77777777" w:rsidTr="00B9339B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</w:tcPr>
          <w:p w14:paraId="2C8A8AA7" w14:textId="77777777" w:rsidR="00452121" w:rsidRPr="00D30743" w:rsidRDefault="00452121" w:rsidP="00CA31A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9F5F565" w14:textId="77777777" w:rsidR="00452121" w:rsidRPr="00D30743" w:rsidRDefault="00452121" w:rsidP="00CA31A0">
            <w:pPr>
              <w:rPr>
                <w:color w:val="000000"/>
              </w:rPr>
            </w:pPr>
            <w:r>
              <w:rPr>
                <w:color w:val="000000"/>
              </w:rPr>
              <w:t>В.2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BD3FD88" w14:textId="77777777" w:rsidR="00452121" w:rsidRPr="00D30743" w:rsidRDefault="00452121" w:rsidP="009A2959">
            <w:pPr>
              <w:tabs>
                <w:tab w:val="left" w:pos="1050"/>
              </w:tabs>
              <w:rPr>
                <w:color w:val="000000"/>
              </w:rPr>
            </w:pPr>
            <w:r w:rsidRPr="00CA5A0B">
              <w:rPr>
                <w:color w:val="000000"/>
              </w:rPr>
              <w:t>Гидротехнические сооружения объектов энергетики</w:t>
            </w:r>
          </w:p>
        </w:tc>
        <w:tc>
          <w:tcPr>
            <w:tcW w:w="10632" w:type="dxa"/>
            <w:shd w:val="clear" w:color="auto" w:fill="auto"/>
          </w:tcPr>
          <w:p w14:paraId="1EB21C15" w14:textId="77777777" w:rsidR="00452121" w:rsidRPr="00F52587" w:rsidRDefault="00452121" w:rsidP="00453A25">
            <w:pPr>
              <w:shd w:val="clear" w:color="auto" w:fill="FFFFFF"/>
              <w:jc w:val="both"/>
            </w:pPr>
            <w:r w:rsidRPr="00F52587">
              <w:rPr>
                <w:sz w:val="22"/>
                <w:szCs w:val="22"/>
              </w:rPr>
              <w:t xml:space="preserve">Водный кодекс Российской Федерации </w:t>
            </w:r>
          </w:p>
        </w:tc>
      </w:tr>
      <w:tr w:rsidR="00452121" w:rsidRPr="00D30743" w14:paraId="0990F19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67B6F42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6802B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93D8BE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92D4A86" w14:textId="77777777" w:rsidR="00452121" w:rsidRPr="00F52587" w:rsidRDefault="00452121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452121" w:rsidRPr="00D30743" w14:paraId="491DEDE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88FF6F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01E014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0FE5F9D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9A71001" w14:textId="77777777" w:rsidR="00452121" w:rsidRPr="00F52587" w:rsidRDefault="00452121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Градостроительный кодекс Российской Федерации </w:t>
            </w:r>
          </w:p>
        </w:tc>
      </w:tr>
      <w:tr w:rsidR="00452121" w:rsidRPr="00D30743" w14:paraId="2863641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C3B795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AB366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352FCE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1BD5B47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Федеральный закон от 21.12.1994 № 68-ФЗ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 защите населения и территорий от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4CCBAC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803DA7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E1CB3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3E0D11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A882A54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Федеральный закон от 21.07.1997 № 117-ФЗ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36F2CC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D251040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1ED1913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FE7E61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E72C151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Федеральный закон от 27.12.2002 № 184-ФЗ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 техническом регулировании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EB0140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B15746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208B5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88E20E1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F90523F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Федеральный закон от 26.12.2008 № 294-ФЗ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A6B630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3FE166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AE6BE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6E216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F047E3A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Федеральный закон от 27.07.2010 № 225-ФЗ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A2A381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4C36D0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3A325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BAAA93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D2AB338" w14:textId="77777777" w:rsidR="00452121" w:rsidRPr="00F52587" w:rsidRDefault="00452121" w:rsidP="008D0BCF">
            <w:r w:rsidRPr="00F52587">
              <w:rPr>
                <w:sz w:val="22"/>
                <w:szCs w:val="22"/>
              </w:rPr>
              <w:t xml:space="preserve">Федеральный закон от 29.05.2023 № 191-ФЗ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 xml:space="preserve">О внесении изменений в Федеральный закон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Pr="00F52587">
              <w:rPr>
                <w:sz w:val="22"/>
                <w:szCs w:val="22"/>
              </w:rPr>
              <w:t xml:space="preserve"> и статью 48.1 Градостроительного кодекса Российской Федерации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856C8E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0B5E461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072EE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79F7A0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C19797F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21.05.2007 № 304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 классификации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873700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4659EC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8A25B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3D5D85D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DDA3D6E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30.07.2004 № 401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 Федеральной службе по экологическому, технологическому и атомному надзору</w:t>
            </w:r>
          </w:p>
        </w:tc>
      </w:tr>
      <w:tr w:rsidR="00452121" w:rsidRPr="00D30743" w14:paraId="270B685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F9E099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CE3F85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0BC25A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CFD935E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30.06.2021 № 1080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 федеральном государственном надзоре в области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38D96D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BAFDBA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48A790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51AF9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BCB5BCD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01.10.2020 № 1589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Правил консервации и ликвидации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664752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9DFDDD7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4E5BFD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52C05C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4E66959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03.10.2020 № 1596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C9107F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6EFB370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C387C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C3DEBE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E903011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05.10.2020 № 1606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A53585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2EC7303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4052EE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5E53493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51ED160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05.10.2020 № 1607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критериев классификации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F755E9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A7012C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8D906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9EA4C2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C7995D2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20.11.2020 № 1892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F52587">
              <w:rPr>
                <w:sz w:val="22"/>
                <w:szCs w:val="22"/>
              </w:rPr>
              <w:t xml:space="preserve"> (вместе с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Положением 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F52587">
              <w:rPr>
                <w:sz w:val="22"/>
                <w:szCs w:val="22"/>
              </w:rPr>
              <w:t xml:space="preserve">,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Правилами проведения государственной экспертизы декларации безопасности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  <w:r w:rsidR="00452121" w:rsidRPr="00F52587">
              <w:rPr>
                <w:sz w:val="22"/>
                <w:szCs w:val="22"/>
              </w:rPr>
              <w:t>)</w:t>
            </w:r>
          </w:p>
        </w:tc>
      </w:tr>
      <w:tr w:rsidR="00452121" w:rsidRPr="00D30743" w14:paraId="319E2A4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4BAEE1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4CF8B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EF6BA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503108A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52587">
              <w:rPr>
                <w:sz w:val="22"/>
                <w:szCs w:val="22"/>
              </w:rPr>
              <w:t xml:space="preserve"> от 20.11.2020 № 1893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Правил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626955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BC84C0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192312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5635FC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05E210B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03.11.2015 № 447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CBE25A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13BE51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D1D12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9514E1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F2D6D12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26.11.2020 № 462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75ED76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5B84B6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312A9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B3BFF4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7BE375D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04.12.2020 № 496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 xml:space="preserve">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="00452121" w:rsidRPr="00F52587">
              <w:rPr>
                <w:sz w:val="22"/>
                <w:szCs w:val="22"/>
              </w:rPr>
              <w:t>собственности</w:t>
            </w:r>
            <w:proofErr w:type="gramEnd"/>
            <w:r w:rsidR="00452121" w:rsidRPr="00F52587">
              <w:rPr>
                <w:sz w:val="22"/>
                <w:szCs w:val="22"/>
              </w:rPr>
              <w:t xml:space="preserve"> на которое собственник отказался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98116A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C7B7F5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D0E10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056B59F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9825EF1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04.12.2020 № 497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формы акта регулярного обследования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57E150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84EA2A3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BC23A3B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540BC4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F84D221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07.12.2020 № 499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8D3DA2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0F8991D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16A787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C25D684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2A32BCB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23.01.2012 № 48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Методики определения размера платы за оказание услуги по государственной экспертизе деклараций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9D267E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2659224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A445D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18565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AB556DE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12.08.2015 № 312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7B51A8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7E7E56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659536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BE150D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DE7FBD6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31.05.2012 № 319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Правил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D6ABA3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9C6B7E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78B02F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AFDD84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7601DF8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03.11.2015 № 448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9D8A52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275B07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7FF5D5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AAD58A1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72DF9E5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26.11.2020 № 465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907C20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7439BC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7BC3BB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B4BE98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A4B6253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26.11.2020 № 464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 xml:space="preserve">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="00452121" w:rsidRPr="00F52587">
              <w:rPr>
                <w:sz w:val="22"/>
                <w:szCs w:val="22"/>
              </w:rPr>
              <w:t>собственности</w:t>
            </w:r>
            <w:proofErr w:type="gramEnd"/>
            <w:r w:rsidR="00452121" w:rsidRPr="00F52587">
              <w:rPr>
                <w:sz w:val="22"/>
                <w:szCs w:val="22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CCB0A6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9AC338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41B4D4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9C333B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0A388FD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26.11.2020 № 463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F9E789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45B0FF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480955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3EE8BF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17D5122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07.12.2020 № 501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528A998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D8520C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477018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AA447F3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B68F916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08.12.2020 № 503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E2214A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3FEF593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1FDB92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C3761B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3AC255D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 xml:space="preserve">Приказ Ростехнадзора от 09.12.2020 № 509 </w:t>
            </w:r>
            <w:r w:rsidR="00453A25">
              <w:rPr>
                <w:sz w:val="22"/>
                <w:szCs w:val="22"/>
              </w:rPr>
              <w:t>«</w:t>
            </w:r>
            <w:r w:rsidRPr="00F52587">
              <w:rPr>
                <w:sz w:val="22"/>
                <w:szCs w:val="22"/>
              </w:rPr>
              <w:t>Об утверждении формы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C56196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C7E7F5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BE8FDE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46289E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3520351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10.12.2020 № 516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10300C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E1A9D74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E1734C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B513EC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6E2AC90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14.12.2020 № 522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115748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B41C4D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29FB6C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69F2D5B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39BF511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Ростехнадзора от 14.12.2020 № 523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6724ED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F233ED9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2ED756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E07C32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AD77362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Минэнерго России от 04.10.2022 № 1070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№ 548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5ADEC9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A487371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88172E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921818D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573C734" w14:textId="77777777" w:rsidR="00452121" w:rsidRPr="00F52587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52587">
              <w:rPr>
                <w:sz w:val="22"/>
                <w:szCs w:val="22"/>
              </w:rPr>
              <w:t xml:space="preserve">риказ МЧС России от 05.07.2021 № 429 </w:t>
            </w:r>
            <w:r w:rsidR="00453A25">
              <w:rPr>
                <w:sz w:val="22"/>
                <w:szCs w:val="22"/>
              </w:rPr>
              <w:t>«</w:t>
            </w:r>
            <w:r w:rsidR="00452121" w:rsidRPr="00F52587">
              <w:rPr>
                <w:sz w:val="22"/>
                <w:szCs w:val="22"/>
              </w:rPr>
              <w:t>Об установлении критериев информации о чрезвычайных ситуациях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6C8FEC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C59F00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15A764A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678D9BD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545EE04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>СП 58.13330.2019. Свод правил. Гидротехнические сооружения. Основные положения. СНиП 33-01-2003</w:t>
            </w:r>
          </w:p>
        </w:tc>
      </w:tr>
      <w:tr w:rsidR="00452121" w:rsidRPr="00D30743" w14:paraId="2A9A55C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7E3AECE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B5CE75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DBE2C22" w14:textId="77777777" w:rsidR="00452121" w:rsidRPr="00D30743" w:rsidRDefault="00452121" w:rsidP="00CA31A0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3AFCEB9" w14:textId="77777777" w:rsidR="00452121" w:rsidRPr="00F52587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52587">
              <w:rPr>
                <w:sz w:val="22"/>
                <w:szCs w:val="22"/>
              </w:rPr>
              <w:t>ГОСТ Р 57792-2017. Национальный стандарт Российской Федерации. Единая энергетическая система и изолированно работающие энергосистемы. Гидравлические и гидроаккумулирующие электростанции. Гидротехнические сооружения. Правила эксплуатации. Основные положения</w:t>
            </w:r>
          </w:p>
        </w:tc>
      </w:tr>
      <w:tr w:rsidR="00452121" w:rsidRPr="00D30743" w14:paraId="76F2DA28" w14:textId="77777777" w:rsidTr="00B9339B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</w:tcPr>
          <w:p w14:paraId="7DDA0444" w14:textId="77777777" w:rsidR="00452121" w:rsidRPr="00D30743" w:rsidRDefault="00452121" w:rsidP="008D0B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FE29566" w14:textId="77777777" w:rsidR="00452121" w:rsidRPr="00D30743" w:rsidRDefault="00452121" w:rsidP="009A2959">
            <w:pPr>
              <w:rPr>
                <w:color w:val="000000"/>
              </w:rPr>
            </w:pPr>
            <w:r>
              <w:rPr>
                <w:color w:val="000000"/>
              </w:rPr>
              <w:t>В.3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28A24BA" w14:textId="77777777" w:rsidR="00452121" w:rsidRPr="00D30743" w:rsidRDefault="00452121" w:rsidP="008D0BCF">
            <w:pPr>
              <w:rPr>
                <w:color w:val="000000"/>
              </w:rPr>
            </w:pPr>
            <w:r w:rsidRPr="00280B72">
              <w:rPr>
                <w:color w:val="000000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10632" w:type="dxa"/>
            <w:shd w:val="clear" w:color="auto" w:fill="auto"/>
          </w:tcPr>
          <w:p w14:paraId="28AFAFAA" w14:textId="77777777" w:rsidR="00452121" w:rsidRPr="00F80820" w:rsidRDefault="00452121" w:rsidP="00453A25">
            <w:pPr>
              <w:shd w:val="clear" w:color="auto" w:fill="FFFFFF"/>
              <w:jc w:val="both"/>
            </w:pPr>
            <w:r w:rsidRPr="00F80820">
              <w:rPr>
                <w:sz w:val="22"/>
                <w:szCs w:val="22"/>
              </w:rPr>
              <w:t xml:space="preserve">Водный кодекс Российской Федерации </w:t>
            </w:r>
          </w:p>
        </w:tc>
      </w:tr>
      <w:tr w:rsidR="00452121" w:rsidRPr="00D30743" w14:paraId="00426A2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DA822B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48E62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5B242E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2BE795B" w14:textId="77777777" w:rsidR="00452121" w:rsidRPr="00F80820" w:rsidRDefault="00452121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452121" w:rsidRPr="00D30743" w14:paraId="2EF1EC1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EF0438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25C2DB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552EE9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9975DB0" w14:textId="77777777" w:rsidR="00452121" w:rsidRPr="00F80820" w:rsidRDefault="00452121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Градостроительный кодекс Российской Федерации </w:t>
            </w:r>
          </w:p>
        </w:tc>
      </w:tr>
      <w:tr w:rsidR="00452121" w:rsidRPr="00D30743" w14:paraId="46AB7A9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1FA652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07514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9C4D40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F07BB5B" w14:textId="77777777" w:rsidR="00452121" w:rsidRPr="00F80820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Федеральный закон от 21.12.1994 № 68-ФЗ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>О защите населения и территорий от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7EAFA98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B8A8EE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98250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0D16ED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D95D3CB" w14:textId="77777777" w:rsidR="00452121" w:rsidRPr="00F80820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Федеральный закон от 21.07.1997 № 117-ФЗ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E3E036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C9C8FF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4C663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6F9A07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18D212A" w14:textId="77777777" w:rsidR="00452121" w:rsidRPr="00F80820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Федеральный закон от 27.12.2002 № 184-ФЗ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>О техническом регулировании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E69246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C145FC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AB305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669FB0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AD026B1" w14:textId="77777777" w:rsidR="00452121" w:rsidRPr="00F80820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Федеральный закон от 26.12.2008 № 294-ФЗ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F28229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2A63D9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94955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53287F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E96181F" w14:textId="77777777" w:rsidR="00452121" w:rsidRPr="00F80820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F80820">
              <w:rPr>
                <w:sz w:val="22"/>
                <w:szCs w:val="22"/>
              </w:rPr>
              <w:t xml:space="preserve">Федеральный закон от 27.07.2010 № 225-ФЗ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E4673B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1C3158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41EAC3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7C2C78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66E3DD2" w14:textId="77777777" w:rsidR="00452121" w:rsidRPr="00F80820" w:rsidRDefault="00452121" w:rsidP="00E25032">
            <w:pPr>
              <w:jc w:val="both"/>
            </w:pPr>
            <w:r w:rsidRPr="00F80820">
              <w:rPr>
                <w:sz w:val="22"/>
                <w:szCs w:val="22"/>
              </w:rPr>
              <w:t xml:space="preserve">Федеральный закон от 29.05.2023 № 191-ФЗ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 xml:space="preserve">О внесении изменений в Федеральный закон </w:t>
            </w:r>
            <w:r w:rsidR="00453A25">
              <w:rPr>
                <w:sz w:val="22"/>
                <w:szCs w:val="22"/>
              </w:rPr>
              <w:t>«</w:t>
            </w:r>
            <w:r w:rsidRPr="00F80820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Pr="00F80820">
              <w:rPr>
                <w:sz w:val="22"/>
                <w:szCs w:val="22"/>
              </w:rPr>
              <w:t xml:space="preserve"> и статью 48.1 Градостроительного кодекса Российской Федерации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8EA4ED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FD1DF7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176A39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F6F672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FD5D21C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21.05.2007 № 304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 классификации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828B2D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FDE8F2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2796B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1CE2E3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DCEF8BA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30.07.2004 № 401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 Федеральной службе по экологическому, технологическому и атомному надзору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0524D6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C61AF9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99B9E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67E87E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F3145DF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30.06.2021 № 1080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 федеральном государственном надзоре в области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FA9FF6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06F8C7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6D296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0D9D1F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F580AFA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01.10.2020 № 1589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Правил консервации и ликвидации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DCCDD0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7B7C48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FBF63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0208CA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BC05D6C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03.10.2020 № 1596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47CA3F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747A1B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12E8D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A7AEB9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8AC4916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05.10.2020 № 1606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F407CC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CAA0AF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272E12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35271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E2A13A5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05.10.2020 № 1607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критериев классификации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4F18EC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800B8D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BFC6F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E4056F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555BAF1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20.11.2020 № 1892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F80820">
              <w:rPr>
                <w:sz w:val="22"/>
                <w:szCs w:val="22"/>
              </w:rPr>
              <w:t xml:space="preserve"> (вместе с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Положением 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F80820">
              <w:rPr>
                <w:sz w:val="22"/>
                <w:szCs w:val="22"/>
              </w:rPr>
              <w:t xml:space="preserve">,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Правилами проведения государственной экспертизы декларации безопасности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  <w:r w:rsidR="00452121" w:rsidRPr="00F80820">
              <w:rPr>
                <w:sz w:val="22"/>
                <w:szCs w:val="22"/>
              </w:rPr>
              <w:t>)</w:t>
            </w:r>
          </w:p>
        </w:tc>
      </w:tr>
      <w:tr w:rsidR="00452121" w:rsidRPr="00D30743" w14:paraId="649867E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1FF89B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52088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1D992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38947E8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F80820">
              <w:rPr>
                <w:sz w:val="22"/>
                <w:szCs w:val="22"/>
              </w:rPr>
              <w:t xml:space="preserve"> от 20.11.2020 № 1893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Правил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755DC3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5D79E0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D55AF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30F7DF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460241A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03.11.2015 № 447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B24255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3ED79C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668F2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8FAC2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FCC4948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26.11.2020 № 462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FFCAED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4B8B6A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D43BB8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A7DC68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63590B1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04.12.2020 № 496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 xml:space="preserve">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="00452121" w:rsidRPr="00F80820">
              <w:rPr>
                <w:sz w:val="22"/>
                <w:szCs w:val="22"/>
              </w:rPr>
              <w:t>собственности</w:t>
            </w:r>
            <w:proofErr w:type="gramEnd"/>
            <w:r w:rsidR="00452121" w:rsidRPr="00F80820">
              <w:rPr>
                <w:sz w:val="22"/>
                <w:szCs w:val="22"/>
              </w:rPr>
              <w:t xml:space="preserve"> на которое собственник отказался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95304E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BCD48F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74650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55378D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E504AD1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04.12.2020 № 497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формы акта регулярного обследования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D70CC9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0F0B92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FB40A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AECA88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409222C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07.12.2020 № 499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326A27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B64EE0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0C7F7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C8230D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997E486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23.01.2012 № 48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Методики определения размера платы за оказание услуги по государственной экспертизе деклараций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F85DA4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C32F15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616F1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9EFD96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1748E5B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12.08.2015 № 312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CE16FC8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D12B4F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B687A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7F1CF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186D68B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31.05.2012 № 319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Правил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0706E6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F8A2AF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9F215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DCFF29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D9B0DE2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03.11.2015 № 448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F9E9D4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447E39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F416D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1C116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6D4DFE8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26.11.2020 № 465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73C8E7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3055A8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F6ED8C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A7F9ED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CFE6A31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26.11.2020 № 464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 xml:space="preserve">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="00452121" w:rsidRPr="00F80820">
              <w:rPr>
                <w:sz w:val="22"/>
                <w:szCs w:val="22"/>
              </w:rPr>
              <w:t>собственности</w:t>
            </w:r>
            <w:proofErr w:type="gramEnd"/>
            <w:r w:rsidR="00452121" w:rsidRPr="00F80820">
              <w:rPr>
                <w:sz w:val="22"/>
                <w:szCs w:val="22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BD1123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932AC6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0C82D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05793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408AC91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26.11.2020 № 463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83D824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EB586A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4FB7C1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ED3C2B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CE1A9D6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07.12.2020 № 501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0F840D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ABB003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03D03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456A09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A5BDB48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08.12.2020 № 503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2D1A8A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EDCFA6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E7E5FD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130681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9162D39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09.12.2020 № 509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формы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096CBF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03F851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E1208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AA9300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7A49938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10.12.2020 № 516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EACE47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041C902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D35A4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53B000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37DDDA5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14.12.2020 № 522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E9C258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9C6C90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A1A28A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896106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FFFACFC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Ростехнадзора от 14.12.2020 № 523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B84808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75867A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8E94E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9F2D36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3A4274D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Минприроды России от 13.04.2009 № 87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Методики исчисления размера вреда, причиненного водным объектам вследствие нарушения водного законодательства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995D43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5428BE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FF3D1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ED6AF1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D07A6C6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МЧС России от 05.07.2021 № 429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установлении критериев информации о чрезвычайных ситуациях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BE6FF90" w14:textId="77777777" w:rsidTr="00B9339B">
        <w:trPr>
          <w:cantSplit/>
          <w:trHeight w:val="288"/>
          <w:tblHeader/>
        </w:trPr>
        <w:tc>
          <w:tcPr>
            <w:tcW w:w="568" w:type="dxa"/>
            <w:vMerge/>
            <w:shd w:val="clear" w:color="auto" w:fill="auto"/>
          </w:tcPr>
          <w:p w14:paraId="23FB3D7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71BEE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EB527A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6BF81E5" w14:textId="77777777" w:rsidR="00452121" w:rsidRPr="00F80820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F80820">
              <w:rPr>
                <w:sz w:val="22"/>
                <w:szCs w:val="22"/>
              </w:rPr>
              <w:t xml:space="preserve">риказ Минсельхоза России от 31.07.2020 № 438 </w:t>
            </w:r>
            <w:r w:rsidR="00453A25">
              <w:rPr>
                <w:sz w:val="22"/>
                <w:szCs w:val="22"/>
              </w:rPr>
              <w:t>«</w:t>
            </w:r>
            <w:r w:rsidR="00452121" w:rsidRPr="00F80820">
              <w:rPr>
                <w:sz w:val="22"/>
                <w:szCs w:val="22"/>
              </w:rPr>
              <w:t>Об утверждении Правил эксплуатации мелиоративных систем и отдельно расположенных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470BBFD" w14:textId="77777777" w:rsidTr="00B9339B">
        <w:trPr>
          <w:cantSplit/>
          <w:trHeight w:val="20"/>
          <w:tblHeader/>
        </w:trPr>
        <w:tc>
          <w:tcPr>
            <w:tcW w:w="568" w:type="dxa"/>
            <w:vMerge w:val="restart"/>
            <w:shd w:val="clear" w:color="auto" w:fill="auto"/>
          </w:tcPr>
          <w:p w14:paraId="27E71B32" w14:textId="77777777" w:rsidR="00452121" w:rsidRPr="00D30743" w:rsidRDefault="00452121" w:rsidP="008D0B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80B0582" w14:textId="77777777" w:rsidR="00452121" w:rsidRPr="00D30743" w:rsidRDefault="00452121" w:rsidP="009A2959">
            <w:pPr>
              <w:rPr>
                <w:color w:val="000000"/>
              </w:rPr>
            </w:pPr>
            <w:r>
              <w:rPr>
                <w:color w:val="000000"/>
              </w:rPr>
              <w:t>В4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9DF3CD9" w14:textId="77777777" w:rsidR="00452121" w:rsidRPr="00D30743" w:rsidRDefault="00452121" w:rsidP="008D0BCF">
            <w:pPr>
              <w:rPr>
                <w:color w:val="000000"/>
              </w:rPr>
            </w:pPr>
            <w:r w:rsidRPr="00603CDD">
              <w:rPr>
                <w:color w:val="000000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10632" w:type="dxa"/>
            <w:shd w:val="clear" w:color="auto" w:fill="auto"/>
          </w:tcPr>
          <w:p w14:paraId="542E0488" w14:textId="77777777" w:rsidR="00452121" w:rsidRPr="00831B95" w:rsidRDefault="00452121" w:rsidP="00453A25">
            <w:pPr>
              <w:shd w:val="clear" w:color="auto" w:fill="FFFFFF"/>
              <w:jc w:val="both"/>
            </w:pPr>
            <w:r w:rsidRPr="00831B95">
              <w:rPr>
                <w:sz w:val="22"/>
                <w:szCs w:val="22"/>
              </w:rPr>
              <w:t xml:space="preserve">Водный кодекс Российской Федерации </w:t>
            </w:r>
          </w:p>
        </w:tc>
      </w:tr>
      <w:tr w:rsidR="00452121" w:rsidRPr="00D30743" w14:paraId="58614E50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3E87F9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972F9C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E4226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D079EBB" w14:textId="77777777" w:rsidR="00452121" w:rsidRPr="00831B95" w:rsidRDefault="00452121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452121" w:rsidRPr="00D30743" w14:paraId="1565980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8063FE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2CF8AB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F0A697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D7D279E" w14:textId="77777777" w:rsidR="00452121" w:rsidRPr="00831B95" w:rsidRDefault="00452121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Градостроительный кодекс Российской Федерации </w:t>
            </w:r>
          </w:p>
        </w:tc>
      </w:tr>
      <w:tr w:rsidR="00452121" w:rsidRPr="00D30743" w14:paraId="7053B44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5858D1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F82C20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65AB7E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14DCA39" w14:textId="77777777" w:rsidR="00452121" w:rsidRPr="00831B95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Федеральный закон от 21.12.1994 № 68-ФЗ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>О защите населения и территорий от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5026FD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6375A1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487DFA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B9ACA9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C5B48BE" w14:textId="77777777" w:rsidR="00452121" w:rsidRPr="00831B95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Федеральный закон от 21.07.1997 № 117-ФЗ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Pr="00831B95">
              <w:rPr>
                <w:sz w:val="22"/>
                <w:szCs w:val="22"/>
              </w:rPr>
              <w:t>.</w:t>
            </w:r>
          </w:p>
        </w:tc>
      </w:tr>
      <w:tr w:rsidR="00452121" w:rsidRPr="00D30743" w14:paraId="3F5F945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989B4F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2F05F7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A8B3C1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A8DDCE2" w14:textId="77777777" w:rsidR="00452121" w:rsidRPr="00831B95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Федеральный закон от 27.12.2002 № 184-ФЗ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>О техническом регулировании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1035A9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0CB411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08E28D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8C18D2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45020B4" w14:textId="77777777" w:rsidR="00452121" w:rsidRPr="00831B95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Федеральный закон от 26.12.2008 № 294-ФЗ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7DAFA68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8B6BAA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5237F2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DD2810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FAD5677" w14:textId="77777777" w:rsidR="00452121" w:rsidRPr="00831B95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 xml:space="preserve">Федеральный закон от 27.07.2010 № 225-ФЗ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>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B1A036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6C5464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9257A6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DD61AE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9D42846" w14:textId="77777777" w:rsidR="00452121" w:rsidRPr="00831B95" w:rsidRDefault="00452121" w:rsidP="00E25032">
            <w:pPr>
              <w:jc w:val="both"/>
            </w:pPr>
            <w:r w:rsidRPr="00831B95">
              <w:rPr>
                <w:sz w:val="22"/>
                <w:szCs w:val="22"/>
              </w:rPr>
              <w:t xml:space="preserve">Федеральный закон от 29.05.2023 № 191-ФЗ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 xml:space="preserve">О внесении изменений в Федеральный закон </w:t>
            </w:r>
            <w:r w:rsidR="00453A25">
              <w:rPr>
                <w:sz w:val="22"/>
                <w:szCs w:val="22"/>
              </w:rPr>
              <w:t>«</w:t>
            </w:r>
            <w:r w:rsidRPr="00831B95">
              <w:rPr>
                <w:sz w:val="22"/>
                <w:szCs w:val="22"/>
              </w:rPr>
              <w:t>О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Pr="00831B95">
              <w:rPr>
                <w:sz w:val="22"/>
                <w:szCs w:val="22"/>
              </w:rPr>
              <w:t xml:space="preserve"> и статью 48.1 Градостроительного кодекса Российской Федерации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1572428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000AD7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50C0A3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9F0EB9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A8A2916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21.05.2007 № 304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 классификации чрезвычайных ситуаций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FAFBE9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712F35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0E1E2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1A7BE4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B3C3451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30.07.2004 № 401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 Федеральной службе по экологическому, технологическому и атомному надзору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BE26F4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42EDB4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49E1BE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0A0B40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0280F5E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30.06.2021 № 1080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 федеральном государственном надзоре в области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BBFF91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8D3C07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8AC47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C9F9DB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271330C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01.10.2020 № 1589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Правил консервации и ликвидации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205CB7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EC5091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7FA4DE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8BB0F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2110552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03.10.2020 № 1596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FA62E6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35C7D2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E3A665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73CB6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24FEF90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05.10.2020 № 1606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DC9533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54FA72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BCD16D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5F1A6A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293DE71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20.11.2020 № 1892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831B95">
              <w:rPr>
                <w:sz w:val="22"/>
                <w:szCs w:val="22"/>
              </w:rPr>
              <w:t xml:space="preserve"> (вместе с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Положением о декларировании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831B95">
              <w:rPr>
                <w:sz w:val="22"/>
                <w:szCs w:val="22"/>
              </w:rPr>
              <w:t xml:space="preserve">,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Правилами проведения государственной экспертизы декларации безопасности гидротехнического сооружения</w:t>
            </w:r>
            <w:r w:rsidR="00453A25">
              <w:rPr>
                <w:sz w:val="22"/>
                <w:szCs w:val="22"/>
              </w:rPr>
              <w:t>»</w:t>
            </w:r>
            <w:r w:rsidR="00452121" w:rsidRPr="00831B95">
              <w:rPr>
                <w:sz w:val="22"/>
                <w:szCs w:val="22"/>
              </w:rPr>
              <w:t>)</w:t>
            </w:r>
          </w:p>
        </w:tc>
      </w:tr>
      <w:tr w:rsidR="00452121" w:rsidRPr="00D30743" w14:paraId="35D89D9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F8B423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78503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EAAEB3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E0F23AE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остановление Правительства </w:t>
            </w:r>
            <w:r w:rsidR="00453A25">
              <w:rPr>
                <w:sz w:val="22"/>
                <w:szCs w:val="22"/>
              </w:rPr>
              <w:t>Российской Федерации</w:t>
            </w:r>
            <w:r w:rsidR="00452121" w:rsidRPr="00831B95">
              <w:rPr>
                <w:sz w:val="22"/>
                <w:szCs w:val="22"/>
              </w:rPr>
              <w:t xml:space="preserve"> от 20.11.2020 № 1893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Правил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AE0E71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223238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16617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AA6A66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64B1E94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03.11.2015 № 447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DAF04A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310E103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918E1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204B5F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9C67624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26.11.2020 № 462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C9E8B35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E51F5F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54D82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6F46DB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3A21C565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04.12.2020 № 496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 xml:space="preserve">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</w:t>
            </w:r>
            <w:proofErr w:type="gramStart"/>
            <w:r w:rsidR="00452121" w:rsidRPr="00831B95">
              <w:rPr>
                <w:sz w:val="22"/>
                <w:szCs w:val="22"/>
              </w:rPr>
              <w:t>собственности</w:t>
            </w:r>
            <w:proofErr w:type="gramEnd"/>
            <w:r w:rsidR="00452121" w:rsidRPr="00831B95">
              <w:rPr>
                <w:sz w:val="22"/>
                <w:szCs w:val="22"/>
              </w:rPr>
              <w:t xml:space="preserve"> на которое собственник отказался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222C1C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94F501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C0420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4B288F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03D7E4A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04.12.2020 № 497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формы акта регулярного обследования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B8BA86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A7215B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5B8D0F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E34B33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6CC6D59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07.12.2020 № 499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  <w:r w:rsidR="00452121" w:rsidRPr="00831B95">
              <w:rPr>
                <w:sz w:val="22"/>
                <w:szCs w:val="22"/>
              </w:rPr>
              <w:t>.</w:t>
            </w:r>
          </w:p>
        </w:tc>
      </w:tr>
      <w:tr w:rsidR="00452121" w:rsidRPr="00D30743" w14:paraId="76DC2C91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7C9472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BC3A3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311A0D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6549B73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23.01.2012 № 48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Методики определения размера платы за оказание услуги по государственной экспертизе деклараций безопасности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CC0AF8F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7A6B3C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4CCCD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5C0AD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8187156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12.08.2015 № 312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60653B5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71BC71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B14B1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F99AE4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5C0CC2A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31.05.2012 № 319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Правил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823755A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26A1D7B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DD44E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A9E97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96EBBB3" w14:textId="77777777" w:rsidR="00452121" w:rsidRPr="00831B95" w:rsidRDefault="00E25032" w:rsidP="00453A25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03.11.2015 № 448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</w:t>
            </w:r>
            <w:r w:rsidR="00453A25">
              <w:rPr>
                <w:sz w:val="22"/>
                <w:szCs w:val="22"/>
              </w:rPr>
              <w:t>р</w:t>
            </w:r>
            <w:r w:rsidR="00452121" w:rsidRPr="00831B95">
              <w:rPr>
                <w:sz w:val="22"/>
                <w:szCs w:val="22"/>
              </w:rPr>
              <w:t>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E61B35C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359E7C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1E386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165AEB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44EC756D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26.11.2020 № 465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F12BE0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52AA55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14E68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CDD65B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24933987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26.11.2020 № 464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 xml:space="preserve">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</w:t>
            </w:r>
            <w:proofErr w:type="gramStart"/>
            <w:r w:rsidR="00452121" w:rsidRPr="00831B95">
              <w:rPr>
                <w:sz w:val="22"/>
                <w:szCs w:val="22"/>
              </w:rPr>
              <w:t>собственности</w:t>
            </w:r>
            <w:proofErr w:type="gramEnd"/>
            <w:r w:rsidR="00452121" w:rsidRPr="00831B95">
              <w:rPr>
                <w:sz w:val="22"/>
                <w:szCs w:val="22"/>
              </w:rPr>
              <w:t xml:space="preserve">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8818803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D118935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C98E9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3703CF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3E021E7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26.11.2020 № 463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4EC4FFD7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C4BC6E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21AC12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771775E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6FD4ECD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07.12.2020 № 501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65641BB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697AE1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FFE55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B0EA4E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7BD931BE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08.12.2020 № 503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2AE2C812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4624789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3290D9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EB887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1CDED01E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09.12.2020 № 509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формы декларации безопасности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13A444C6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92224B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E779F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43DD6E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3698F1E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10.12.2020 № 516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E6490AD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FEF0F5D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12D157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99C3B7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9A0F1AE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14.12.2020 № 522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347B6CC9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530F2F56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97E51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63B631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F553FBF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Ростехнадзора от 14.12.2020 № 523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518B84C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E093228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D6324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15295B2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68459C56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Минэнерго России от 04.10.2022 № 1070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№ 757, от 12 июля 2018 г. № 548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FF3A698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7072AC7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A4E9AE7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4999C1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0406B252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Минприроды России от 13.04.2009 № 87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Методики исчисления размера вреда, причиненного водным объектам вследствие нарушения водного законодательства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796644BE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114ACE8B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DE25C3F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F9CE1A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D64A6F7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МЧС России от 05.07.2021 № 429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установлении критериев информации о чрезвычайных ситуациях природного и техногенного характера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4FDF424" w14:textId="77777777" w:rsidTr="00B9339B">
        <w:trPr>
          <w:cantSplit/>
          <w:trHeight w:val="20"/>
          <w:tblHeader/>
        </w:trPr>
        <w:tc>
          <w:tcPr>
            <w:tcW w:w="568" w:type="dxa"/>
            <w:vMerge/>
            <w:shd w:val="clear" w:color="auto" w:fill="auto"/>
          </w:tcPr>
          <w:p w14:paraId="63682641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9087E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CBB2953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32D1EA8" w14:textId="77777777" w:rsidR="00452121" w:rsidRPr="00831B95" w:rsidRDefault="00E25032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rPr>
                <w:sz w:val="22"/>
                <w:szCs w:val="22"/>
              </w:rPr>
              <w:t>п</w:t>
            </w:r>
            <w:r w:rsidR="00452121" w:rsidRPr="00831B95">
              <w:rPr>
                <w:sz w:val="22"/>
                <w:szCs w:val="22"/>
              </w:rPr>
              <w:t xml:space="preserve">риказ Минсельхоза России от 31.07.2020 № 438 </w:t>
            </w:r>
            <w:r w:rsidR="00453A25">
              <w:rPr>
                <w:sz w:val="22"/>
                <w:szCs w:val="22"/>
              </w:rPr>
              <w:t>«</w:t>
            </w:r>
            <w:r w:rsidR="00452121" w:rsidRPr="00831B95">
              <w:rPr>
                <w:sz w:val="22"/>
                <w:szCs w:val="22"/>
              </w:rPr>
              <w:t>Об утверждении Правил эксплуатации мелиоративных систем и отдельно расположенных гидротехнических сооружений</w:t>
            </w:r>
            <w:r w:rsidR="00453A25">
              <w:rPr>
                <w:sz w:val="22"/>
                <w:szCs w:val="22"/>
              </w:rPr>
              <w:t>»</w:t>
            </w:r>
          </w:p>
        </w:tc>
      </w:tr>
      <w:tr w:rsidR="00452121" w:rsidRPr="00D30743" w14:paraId="03B55D62" w14:textId="77777777" w:rsidTr="00B9339B">
        <w:trPr>
          <w:cantSplit/>
          <w:trHeight w:val="159"/>
          <w:tblHeader/>
        </w:trPr>
        <w:tc>
          <w:tcPr>
            <w:tcW w:w="568" w:type="dxa"/>
            <w:vMerge/>
            <w:shd w:val="clear" w:color="auto" w:fill="auto"/>
          </w:tcPr>
          <w:p w14:paraId="1D8BCC24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7234A5C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FE877A0" w14:textId="77777777" w:rsidR="00452121" w:rsidRPr="00D30743" w:rsidRDefault="00452121" w:rsidP="008D0BCF">
            <w:pPr>
              <w:rPr>
                <w:color w:val="000000"/>
              </w:rPr>
            </w:pPr>
          </w:p>
        </w:tc>
        <w:tc>
          <w:tcPr>
            <w:tcW w:w="10632" w:type="dxa"/>
            <w:shd w:val="clear" w:color="auto" w:fill="auto"/>
          </w:tcPr>
          <w:p w14:paraId="5442048C" w14:textId="77777777" w:rsidR="00452121" w:rsidRPr="00831B95" w:rsidRDefault="00452121" w:rsidP="008D0BCF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31B95">
              <w:rPr>
                <w:sz w:val="22"/>
                <w:szCs w:val="22"/>
              </w:rPr>
              <w:t>СП 58.13330.2019. Свод правил. Гидротехнические сооружения. Основные положения. СНиП 33-01-2003</w:t>
            </w:r>
          </w:p>
        </w:tc>
      </w:tr>
    </w:tbl>
    <w:p w14:paraId="5FCC2901" w14:textId="77777777" w:rsidR="00D475A7" w:rsidRPr="00D30743" w:rsidRDefault="00D475A7">
      <w:pPr>
        <w:spacing w:line="360" w:lineRule="auto"/>
      </w:pPr>
    </w:p>
    <w:sectPr w:rsidR="00D475A7" w:rsidRPr="00D30743" w:rsidSect="00B9339B">
      <w:pgSz w:w="16838" w:h="11906" w:orient="landscape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9D42" w14:textId="77777777" w:rsidR="00373389" w:rsidRDefault="00373389" w:rsidP="00DC5334">
      <w:r>
        <w:separator/>
      </w:r>
    </w:p>
  </w:endnote>
  <w:endnote w:type="continuationSeparator" w:id="0">
    <w:p w14:paraId="23EDA8FE" w14:textId="77777777" w:rsidR="00373389" w:rsidRDefault="00373389" w:rsidP="00DC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0400" w14:textId="77777777" w:rsidR="00373389" w:rsidRDefault="00373389" w:rsidP="00DC5334">
      <w:r>
        <w:separator/>
      </w:r>
    </w:p>
  </w:footnote>
  <w:footnote w:type="continuationSeparator" w:id="0">
    <w:p w14:paraId="69EA3FEE" w14:textId="77777777" w:rsidR="00373389" w:rsidRDefault="00373389" w:rsidP="00DC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8EF"/>
    <w:multiLevelType w:val="hybridMultilevel"/>
    <w:tmpl w:val="9884AEEC"/>
    <w:lvl w:ilvl="0" w:tplc="4604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55A82"/>
    <w:multiLevelType w:val="hybridMultilevel"/>
    <w:tmpl w:val="BCB8580A"/>
    <w:lvl w:ilvl="0" w:tplc="0CBE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F41E54"/>
    <w:multiLevelType w:val="multilevel"/>
    <w:tmpl w:val="1FAED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2F9B"/>
    <w:multiLevelType w:val="hybridMultilevel"/>
    <w:tmpl w:val="F796CE70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4" w15:restartNumberingAfterBreak="0">
    <w:nsid w:val="12D05E27"/>
    <w:multiLevelType w:val="hybridMultilevel"/>
    <w:tmpl w:val="9EE4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DDF"/>
    <w:multiLevelType w:val="hybridMultilevel"/>
    <w:tmpl w:val="01E2774E"/>
    <w:lvl w:ilvl="0" w:tplc="6E4010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DD6266"/>
    <w:multiLevelType w:val="hybridMultilevel"/>
    <w:tmpl w:val="3DCE981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7" w15:restartNumberingAfterBreak="0">
    <w:nsid w:val="1B3C71FA"/>
    <w:multiLevelType w:val="hybridMultilevel"/>
    <w:tmpl w:val="C668091A"/>
    <w:lvl w:ilvl="0" w:tplc="0419000F">
      <w:start w:val="1"/>
      <w:numFmt w:val="decimal"/>
      <w:lvlText w:val="%1."/>
      <w:lvlJc w:val="left"/>
      <w:pPr>
        <w:tabs>
          <w:tab w:val="num" w:pos="1045"/>
        </w:tabs>
        <w:ind w:left="1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5"/>
        </w:tabs>
        <w:ind w:left="1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5"/>
        </w:tabs>
        <w:ind w:left="2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5"/>
        </w:tabs>
        <w:ind w:left="3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5"/>
        </w:tabs>
        <w:ind w:left="3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5"/>
        </w:tabs>
        <w:ind w:left="4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5"/>
        </w:tabs>
        <w:ind w:left="5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5"/>
        </w:tabs>
        <w:ind w:left="6805" w:hanging="180"/>
      </w:pPr>
    </w:lvl>
  </w:abstractNum>
  <w:abstractNum w:abstractNumId="8" w15:restartNumberingAfterBreak="0">
    <w:nsid w:val="1D2E23C9"/>
    <w:multiLevelType w:val="hybridMultilevel"/>
    <w:tmpl w:val="08AE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431BD"/>
    <w:multiLevelType w:val="multilevel"/>
    <w:tmpl w:val="1FAEDE9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17A66"/>
    <w:multiLevelType w:val="hybridMultilevel"/>
    <w:tmpl w:val="E7B23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E76B3"/>
    <w:multiLevelType w:val="hybridMultilevel"/>
    <w:tmpl w:val="1FAE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81B56"/>
    <w:multiLevelType w:val="hybridMultilevel"/>
    <w:tmpl w:val="3FF0617E"/>
    <w:lvl w:ilvl="0" w:tplc="B7D4B856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13" w15:restartNumberingAfterBreak="0">
    <w:nsid w:val="36B174C4"/>
    <w:multiLevelType w:val="hybridMultilevel"/>
    <w:tmpl w:val="07B273B0"/>
    <w:lvl w:ilvl="0" w:tplc="8BFCDF60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4" w15:restartNumberingAfterBreak="0">
    <w:nsid w:val="44373991"/>
    <w:multiLevelType w:val="hybridMultilevel"/>
    <w:tmpl w:val="9FEC911A"/>
    <w:lvl w:ilvl="0" w:tplc="FD6A52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48BB74BA"/>
    <w:multiLevelType w:val="multilevel"/>
    <w:tmpl w:val="1FAEDE92"/>
    <w:numStyleLink w:val="1"/>
  </w:abstractNum>
  <w:abstractNum w:abstractNumId="16" w15:restartNumberingAfterBreak="0">
    <w:nsid w:val="4B9B3414"/>
    <w:multiLevelType w:val="singleLevel"/>
    <w:tmpl w:val="59CA057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2916EB"/>
    <w:multiLevelType w:val="hybridMultilevel"/>
    <w:tmpl w:val="F38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048C"/>
    <w:multiLevelType w:val="hybridMultilevel"/>
    <w:tmpl w:val="A3545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35899"/>
    <w:multiLevelType w:val="hybridMultilevel"/>
    <w:tmpl w:val="7E423C02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0" w15:restartNumberingAfterBreak="0">
    <w:nsid w:val="56070754"/>
    <w:multiLevelType w:val="hybridMultilevel"/>
    <w:tmpl w:val="B5B6B4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2A120F"/>
    <w:multiLevelType w:val="hybridMultilevel"/>
    <w:tmpl w:val="F25C742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5A23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1855D6"/>
    <w:multiLevelType w:val="hybridMultilevel"/>
    <w:tmpl w:val="57862056"/>
    <w:lvl w:ilvl="0" w:tplc="0419000F">
      <w:start w:val="1"/>
      <w:numFmt w:val="decimal"/>
      <w:lvlText w:val="%1."/>
      <w:lvlJc w:val="left"/>
      <w:pPr>
        <w:ind w:left="2192" w:hanging="360"/>
      </w:pPr>
    </w:lvl>
    <w:lvl w:ilvl="1" w:tplc="04190019" w:tentative="1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3632" w:hanging="180"/>
      </w:pPr>
    </w:lvl>
    <w:lvl w:ilvl="3" w:tplc="0419000F" w:tentative="1">
      <w:start w:val="1"/>
      <w:numFmt w:val="decimal"/>
      <w:lvlText w:val="%4."/>
      <w:lvlJc w:val="left"/>
      <w:pPr>
        <w:ind w:left="4352" w:hanging="360"/>
      </w:pPr>
    </w:lvl>
    <w:lvl w:ilvl="4" w:tplc="04190019" w:tentative="1">
      <w:start w:val="1"/>
      <w:numFmt w:val="lowerLetter"/>
      <w:lvlText w:val="%5."/>
      <w:lvlJc w:val="left"/>
      <w:pPr>
        <w:ind w:left="5072" w:hanging="360"/>
      </w:pPr>
    </w:lvl>
    <w:lvl w:ilvl="5" w:tplc="0419001B" w:tentative="1">
      <w:start w:val="1"/>
      <w:numFmt w:val="lowerRoman"/>
      <w:lvlText w:val="%6."/>
      <w:lvlJc w:val="right"/>
      <w:pPr>
        <w:ind w:left="5792" w:hanging="180"/>
      </w:pPr>
    </w:lvl>
    <w:lvl w:ilvl="6" w:tplc="0419000F" w:tentative="1">
      <w:start w:val="1"/>
      <w:numFmt w:val="decimal"/>
      <w:lvlText w:val="%7."/>
      <w:lvlJc w:val="left"/>
      <w:pPr>
        <w:ind w:left="6512" w:hanging="360"/>
      </w:pPr>
    </w:lvl>
    <w:lvl w:ilvl="7" w:tplc="04190019" w:tentative="1">
      <w:start w:val="1"/>
      <w:numFmt w:val="lowerLetter"/>
      <w:lvlText w:val="%8."/>
      <w:lvlJc w:val="left"/>
      <w:pPr>
        <w:ind w:left="7232" w:hanging="360"/>
      </w:pPr>
    </w:lvl>
    <w:lvl w:ilvl="8" w:tplc="041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3" w15:restartNumberingAfterBreak="0">
    <w:nsid w:val="5D87407F"/>
    <w:multiLevelType w:val="hybridMultilevel"/>
    <w:tmpl w:val="37DE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7B"/>
    <w:multiLevelType w:val="multilevel"/>
    <w:tmpl w:val="1FAED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55E"/>
    <w:multiLevelType w:val="hybridMultilevel"/>
    <w:tmpl w:val="9CF61E24"/>
    <w:lvl w:ilvl="0" w:tplc="20CEE194">
      <w:start w:val="1"/>
      <w:numFmt w:val="decimal"/>
      <w:lvlText w:val="%1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26" w15:restartNumberingAfterBreak="0">
    <w:nsid w:val="695B1194"/>
    <w:multiLevelType w:val="hybridMultilevel"/>
    <w:tmpl w:val="CAE2D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125E0"/>
    <w:multiLevelType w:val="hybridMultilevel"/>
    <w:tmpl w:val="E542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86048"/>
    <w:multiLevelType w:val="hybridMultilevel"/>
    <w:tmpl w:val="23CE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F5AF3"/>
    <w:multiLevelType w:val="hybridMultilevel"/>
    <w:tmpl w:val="DDD86642"/>
    <w:lvl w:ilvl="0" w:tplc="4B8CC8A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0" w15:restartNumberingAfterBreak="0">
    <w:nsid w:val="778E5F2A"/>
    <w:multiLevelType w:val="multilevel"/>
    <w:tmpl w:val="1FAED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B33BC"/>
    <w:multiLevelType w:val="hybridMultilevel"/>
    <w:tmpl w:val="7C1CC02E"/>
    <w:lvl w:ilvl="0" w:tplc="9D845A16">
      <w:start w:val="1"/>
      <w:numFmt w:val="decimal"/>
      <w:lvlText w:val="%1."/>
      <w:lvlJc w:val="left"/>
      <w:pPr>
        <w:ind w:left="1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2" w:hanging="360"/>
      </w:pPr>
    </w:lvl>
    <w:lvl w:ilvl="2" w:tplc="0419001B" w:tentative="1">
      <w:start w:val="1"/>
      <w:numFmt w:val="lowerRoman"/>
      <w:lvlText w:val="%3."/>
      <w:lvlJc w:val="right"/>
      <w:pPr>
        <w:ind w:left="3272" w:hanging="180"/>
      </w:pPr>
    </w:lvl>
    <w:lvl w:ilvl="3" w:tplc="0419000F" w:tentative="1">
      <w:start w:val="1"/>
      <w:numFmt w:val="decimal"/>
      <w:lvlText w:val="%4."/>
      <w:lvlJc w:val="left"/>
      <w:pPr>
        <w:ind w:left="3992" w:hanging="360"/>
      </w:pPr>
    </w:lvl>
    <w:lvl w:ilvl="4" w:tplc="04190019" w:tentative="1">
      <w:start w:val="1"/>
      <w:numFmt w:val="lowerLetter"/>
      <w:lvlText w:val="%5."/>
      <w:lvlJc w:val="left"/>
      <w:pPr>
        <w:ind w:left="4712" w:hanging="360"/>
      </w:pPr>
    </w:lvl>
    <w:lvl w:ilvl="5" w:tplc="0419001B" w:tentative="1">
      <w:start w:val="1"/>
      <w:numFmt w:val="lowerRoman"/>
      <w:lvlText w:val="%6."/>
      <w:lvlJc w:val="right"/>
      <w:pPr>
        <w:ind w:left="5432" w:hanging="180"/>
      </w:pPr>
    </w:lvl>
    <w:lvl w:ilvl="6" w:tplc="0419000F" w:tentative="1">
      <w:start w:val="1"/>
      <w:numFmt w:val="decimal"/>
      <w:lvlText w:val="%7."/>
      <w:lvlJc w:val="left"/>
      <w:pPr>
        <w:ind w:left="6152" w:hanging="360"/>
      </w:pPr>
    </w:lvl>
    <w:lvl w:ilvl="7" w:tplc="04190019" w:tentative="1">
      <w:start w:val="1"/>
      <w:numFmt w:val="lowerLetter"/>
      <w:lvlText w:val="%8."/>
      <w:lvlJc w:val="left"/>
      <w:pPr>
        <w:ind w:left="6872" w:hanging="360"/>
      </w:pPr>
    </w:lvl>
    <w:lvl w:ilvl="8" w:tplc="041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32" w15:restartNumberingAfterBreak="0">
    <w:nsid w:val="7E6C540B"/>
    <w:multiLevelType w:val="singleLevel"/>
    <w:tmpl w:val="E44E3E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1814247160">
    <w:abstractNumId w:val="21"/>
  </w:num>
  <w:num w:numId="2" w16cid:durableId="1263803198">
    <w:abstractNumId w:val="16"/>
  </w:num>
  <w:num w:numId="3" w16cid:durableId="1542135039">
    <w:abstractNumId w:val="5"/>
  </w:num>
  <w:num w:numId="4" w16cid:durableId="66851354">
    <w:abstractNumId w:val="32"/>
  </w:num>
  <w:num w:numId="5" w16cid:durableId="1116218124">
    <w:abstractNumId w:val="18"/>
  </w:num>
  <w:num w:numId="6" w16cid:durableId="1578054533">
    <w:abstractNumId w:val="0"/>
  </w:num>
  <w:num w:numId="7" w16cid:durableId="1357002736">
    <w:abstractNumId w:val="26"/>
  </w:num>
  <w:num w:numId="8" w16cid:durableId="2101100294">
    <w:abstractNumId w:val="7"/>
  </w:num>
  <w:num w:numId="9" w16cid:durableId="436297091">
    <w:abstractNumId w:val="13"/>
  </w:num>
  <w:num w:numId="10" w16cid:durableId="834761626">
    <w:abstractNumId w:val="20"/>
  </w:num>
  <w:num w:numId="11" w16cid:durableId="1618634376">
    <w:abstractNumId w:val="1"/>
  </w:num>
  <w:num w:numId="12" w16cid:durableId="508174698">
    <w:abstractNumId w:val="12"/>
  </w:num>
  <w:num w:numId="13" w16cid:durableId="1479154198">
    <w:abstractNumId w:val="25"/>
  </w:num>
  <w:num w:numId="14" w16cid:durableId="2138719516">
    <w:abstractNumId w:val="27"/>
  </w:num>
  <w:num w:numId="15" w16cid:durableId="1472282027">
    <w:abstractNumId w:val="6"/>
  </w:num>
  <w:num w:numId="16" w16cid:durableId="486360104">
    <w:abstractNumId w:val="28"/>
  </w:num>
  <w:num w:numId="17" w16cid:durableId="1586768525">
    <w:abstractNumId w:val="14"/>
  </w:num>
  <w:num w:numId="18" w16cid:durableId="2099012312">
    <w:abstractNumId w:val="8"/>
  </w:num>
  <w:num w:numId="19" w16cid:durableId="504445120">
    <w:abstractNumId w:val="3"/>
  </w:num>
  <w:num w:numId="20" w16cid:durableId="1569027382">
    <w:abstractNumId w:val="31"/>
  </w:num>
  <w:num w:numId="21" w16cid:durableId="1733036197">
    <w:abstractNumId w:val="19"/>
  </w:num>
  <w:num w:numId="22" w16cid:durableId="1476607877">
    <w:abstractNumId w:val="22"/>
  </w:num>
  <w:num w:numId="23" w16cid:durableId="11566459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1254831">
    <w:abstractNumId w:val="4"/>
  </w:num>
  <w:num w:numId="25" w16cid:durableId="1454637315">
    <w:abstractNumId w:val="23"/>
  </w:num>
  <w:num w:numId="26" w16cid:durableId="88934180">
    <w:abstractNumId w:val="10"/>
  </w:num>
  <w:num w:numId="27" w16cid:durableId="2069261131">
    <w:abstractNumId w:val="17"/>
  </w:num>
  <w:num w:numId="28" w16cid:durableId="1317825">
    <w:abstractNumId w:val="11"/>
  </w:num>
  <w:num w:numId="29" w16cid:durableId="978150858">
    <w:abstractNumId w:val="9"/>
  </w:num>
  <w:num w:numId="30" w16cid:durableId="237791090">
    <w:abstractNumId w:val="15"/>
  </w:num>
  <w:num w:numId="31" w16cid:durableId="578372912">
    <w:abstractNumId w:val="2"/>
  </w:num>
  <w:num w:numId="32" w16cid:durableId="454718250">
    <w:abstractNumId w:val="30"/>
  </w:num>
  <w:num w:numId="33" w16cid:durableId="1730339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52"/>
    <w:rsid w:val="00004516"/>
    <w:rsid w:val="0000615A"/>
    <w:rsid w:val="000103B0"/>
    <w:rsid w:val="0001339C"/>
    <w:rsid w:val="0001437B"/>
    <w:rsid w:val="000165BD"/>
    <w:rsid w:val="00021E0C"/>
    <w:rsid w:val="00024F70"/>
    <w:rsid w:val="00024FAA"/>
    <w:rsid w:val="00026ACC"/>
    <w:rsid w:val="00033000"/>
    <w:rsid w:val="00036FD2"/>
    <w:rsid w:val="0004176A"/>
    <w:rsid w:val="00044D90"/>
    <w:rsid w:val="000467A5"/>
    <w:rsid w:val="00046E20"/>
    <w:rsid w:val="000479E2"/>
    <w:rsid w:val="00051544"/>
    <w:rsid w:val="00052DE9"/>
    <w:rsid w:val="0005367B"/>
    <w:rsid w:val="00053775"/>
    <w:rsid w:val="00055579"/>
    <w:rsid w:val="00056357"/>
    <w:rsid w:val="000703B7"/>
    <w:rsid w:val="00074200"/>
    <w:rsid w:val="00076320"/>
    <w:rsid w:val="000766DB"/>
    <w:rsid w:val="000771B6"/>
    <w:rsid w:val="00081822"/>
    <w:rsid w:val="0008300D"/>
    <w:rsid w:val="0008440C"/>
    <w:rsid w:val="00085A74"/>
    <w:rsid w:val="0008657C"/>
    <w:rsid w:val="00092BD2"/>
    <w:rsid w:val="000932DC"/>
    <w:rsid w:val="000933DD"/>
    <w:rsid w:val="00095A99"/>
    <w:rsid w:val="000A47C9"/>
    <w:rsid w:val="000A5BDD"/>
    <w:rsid w:val="000A6445"/>
    <w:rsid w:val="000A78D9"/>
    <w:rsid w:val="000B2F05"/>
    <w:rsid w:val="000B47A5"/>
    <w:rsid w:val="000C0A84"/>
    <w:rsid w:val="000C23D7"/>
    <w:rsid w:val="000C2419"/>
    <w:rsid w:val="000C3564"/>
    <w:rsid w:val="000C432D"/>
    <w:rsid w:val="000C5F07"/>
    <w:rsid w:val="000C6675"/>
    <w:rsid w:val="000D528B"/>
    <w:rsid w:val="000D7FC1"/>
    <w:rsid w:val="000E77CB"/>
    <w:rsid w:val="000F12CB"/>
    <w:rsid w:val="000F459E"/>
    <w:rsid w:val="000F6057"/>
    <w:rsid w:val="000F65B1"/>
    <w:rsid w:val="001030A0"/>
    <w:rsid w:val="00107722"/>
    <w:rsid w:val="00107FB1"/>
    <w:rsid w:val="001117F2"/>
    <w:rsid w:val="00111F62"/>
    <w:rsid w:val="0011232B"/>
    <w:rsid w:val="001137A8"/>
    <w:rsid w:val="00114859"/>
    <w:rsid w:val="00115AAF"/>
    <w:rsid w:val="00121479"/>
    <w:rsid w:val="00122C04"/>
    <w:rsid w:val="001239D7"/>
    <w:rsid w:val="00124E3F"/>
    <w:rsid w:val="001258B6"/>
    <w:rsid w:val="001275F8"/>
    <w:rsid w:val="001322AD"/>
    <w:rsid w:val="001340C3"/>
    <w:rsid w:val="0014045B"/>
    <w:rsid w:val="001428EA"/>
    <w:rsid w:val="00142EF9"/>
    <w:rsid w:val="001433B4"/>
    <w:rsid w:val="00145ADD"/>
    <w:rsid w:val="00146FA3"/>
    <w:rsid w:val="0015489F"/>
    <w:rsid w:val="00155E90"/>
    <w:rsid w:val="00156387"/>
    <w:rsid w:val="00160876"/>
    <w:rsid w:val="001609F9"/>
    <w:rsid w:val="001633C7"/>
    <w:rsid w:val="001646F2"/>
    <w:rsid w:val="00165189"/>
    <w:rsid w:val="0017205C"/>
    <w:rsid w:val="00172A9A"/>
    <w:rsid w:val="001734E9"/>
    <w:rsid w:val="00174579"/>
    <w:rsid w:val="00180144"/>
    <w:rsid w:val="001801BF"/>
    <w:rsid w:val="001818C1"/>
    <w:rsid w:val="00182FAB"/>
    <w:rsid w:val="00186584"/>
    <w:rsid w:val="001903F9"/>
    <w:rsid w:val="00190802"/>
    <w:rsid w:val="00191BE2"/>
    <w:rsid w:val="00195B7B"/>
    <w:rsid w:val="00197F60"/>
    <w:rsid w:val="001A0817"/>
    <w:rsid w:val="001A1529"/>
    <w:rsid w:val="001A5BEE"/>
    <w:rsid w:val="001A6421"/>
    <w:rsid w:val="001B2687"/>
    <w:rsid w:val="001B3875"/>
    <w:rsid w:val="001C03AC"/>
    <w:rsid w:val="001C17B5"/>
    <w:rsid w:val="001C3089"/>
    <w:rsid w:val="001C441B"/>
    <w:rsid w:val="001C4C9C"/>
    <w:rsid w:val="001C56B3"/>
    <w:rsid w:val="001D4010"/>
    <w:rsid w:val="001D411A"/>
    <w:rsid w:val="001D53E5"/>
    <w:rsid w:val="001D54C0"/>
    <w:rsid w:val="001E049A"/>
    <w:rsid w:val="001E590B"/>
    <w:rsid w:val="001E6CCD"/>
    <w:rsid w:val="001E7E07"/>
    <w:rsid w:val="001F1BFD"/>
    <w:rsid w:val="001F2EC1"/>
    <w:rsid w:val="001F76C9"/>
    <w:rsid w:val="001F7A3F"/>
    <w:rsid w:val="00200360"/>
    <w:rsid w:val="0021291E"/>
    <w:rsid w:val="00214F1D"/>
    <w:rsid w:val="00215B0D"/>
    <w:rsid w:val="0021673A"/>
    <w:rsid w:val="00217F41"/>
    <w:rsid w:val="0022058E"/>
    <w:rsid w:val="0022288A"/>
    <w:rsid w:val="002273E0"/>
    <w:rsid w:val="002304F5"/>
    <w:rsid w:val="0023128B"/>
    <w:rsid w:val="0023194B"/>
    <w:rsid w:val="002339D7"/>
    <w:rsid w:val="00234075"/>
    <w:rsid w:val="00242357"/>
    <w:rsid w:val="0024328A"/>
    <w:rsid w:val="00245E2E"/>
    <w:rsid w:val="0025038F"/>
    <w:rsid w:val="002503E7"/>
    <w:rsid w:val="002530FA"/>
    <w:rsid w:val="00255BAD"/>
    <w:rsid w:val="002569BB"/>
    <w:rsid w:val="00260DC1"/>
    <w:rsid w:val="00264AFF"/>
    <w:rsid w:val="00264F7B"/>
    <w:rsid w:val="00266858"/>
    <w:rsid w:val="00276238"/>
    <w:rsid w:val="002777F1"/>
    <w:rsid w:val="002818B2"/>
    <w:rsid w:val="00282247"/>
    <w:rsid w:val="00282BDE"/>
    <w:rsid w:val="00285353"/>
    <w:rsid w:val="002874CC"/>
    <w:rsid w:val="002933AF"/>
    <w:rsid w:val="00293EC3"/>
    <w:rsid w:val="00294A4C"/>
    <w:rsid w:val="0029747A"/>
    <w:rsid w:val="002979B6"/>
    <w:rsid w:val="002A64A9"/>
    <w:rsid w:val="002A7775"/>
    <w:rsid w:val="002B1028"/>
    <w:rsid w:val="002B2168"/>
    <w:rsid w:val="002B6644"/>
    <w:rsid w:val="002C4F05"/>
    <w:rsid w:val="002C6A7C"/>
    <w:rsid w:val="002D1098"/>
    <w:rsid w:val="002D137D"/>
    <w:rsid w:val="002D14B2"/>
    <w:rsid w:val="002D19AF"/>
    <w:rsid w:val="002D3D07"/>
    <w:rsid w:val="002D7AFB"/>
    <w:rsid w:val="002E17BE"/>
    <w:rsid w:val="002E2CCC"/>
    <w:rsid w:val="002E4DBC"/>
    <w:rsid w:val="002F00F3"/>
    <w:rsid w:val="002F185B"/>
    <w:rsid w:val="002F30F2"/>
    <w:rsid w:val="002F326B"/>
    <w:rsid w:val="002F3B51"/>
    <w:rsid w:val="002F47E6"/>
    <w:rsid w:val="002F78BC"/>
    <w:rsid w:val="002F79A6"/>
    <w:rsid w:val="0031649F"/>
    <w:rsid w:val="00321AB6"/>
    <w:rsid w:val="00323FE1"/>
    <w:rsid w:val="003366AC"/>
    <w:rsid w:val="00340060"/>
    <w:rsid w:val="00340495"/>
    <w:rsid w:val="00344A4D"/>
    <w:rsid w:val="00344ACC"/>
    <w:rsid w:val="00345E8E"/>
    <w:rsid w:val="0035386E"/>
    <w:rsid w:val="003553B7"/>
    <w:rsid w:val="0035663C"/>
    <w:rsid w:val="003569B0"/>
    <w:rsid w:val="00360232"/>
    <w:rsid w:val="00373389"/>
    <w:rsid w:val="00382C24"/>
    <w:rsid w:val="0038455A"/>
    <w:rsid w:val="003879FA"/>
    <w:rsid w:val="0039061E"/>
    <w:rsid w:val="0039332B"/>
    <w:rsid w:val="00393771"/>
    <w:rsid w:val="00393B01"/>
    <w:rsid w:val="003A284F"/>
    <w:rsid w:val="003A3ACB"/>
    <w:rsid w:val="003A3D6E"/>
    <w:rsid w:val="003B2690"/>
    <w:rsid w:val="003B47F6"/>
    <w:rsid w:val="003B57FD"/>
    <w:rsid w:val="003C2329"/>
    <w:rsid w:val="003C2A7B"/>
    <w:rsid w:val="003C3148"/>
    <w:rsid w:val="003C33D9"/>
    <w:rsid w:val="003C58B4"/>
    <w:rsid w:val="003C61F7"/>
    <w:rsid w:val="003D09B1"/>
    <w:rsid w:val="003D3C51"/>
    <w:rsid w:val="003D7ADE"/>
    <w:rsid w:val="003E22DB"/>
    <w:rsid w:val="003E3268"/>
    <w:rsid w:val="003E7268"/>
    <w:rsid w:val="003F2663"/>
    <w:rsid w:val="003F3882"/>
    <w:rsid w:val="003F4DDE"/>
    <w:rsid w:val="003F7065"/>
    <w:rsid w:val="00401397"/>
    <w:rsid w:val="00402311"/>
    <w:rsid w:val="0040378C"/>
    <w:rsid w:val="00405803"/>
    <w:rsid w:val="004165D0"/>
    <w:rsid w:val="00425B1A"/>
    <w:rsid w:val="00427D3E"/>
    <w:rsid w:val="004355C8"/>
    <w:rsid w:val="00442287"/>
    <w:rsid w:val="00442F54"/>
    <w:rsid w:val="00447A7D"/>
    <w:rsid w:val="00451B11"/>
    <w:rsid w:val="00451B73"/>
    <w:rsid w:val="00452121"/>
    <w:rsid w:val="0045387F"/>
    <w:rsid w:val="00453A25"/>
    <w:rsid w:val="00456CE5"/>
    <w:rsid w:val="00460276"/>
    <w:rsid w:val="00461012"/>
    <w:rsid w:val="004654C9"/>
    <w:rsid w:val="00466D33"/>
    <w:rsid w:val="00467273"/>
    <w:rsid w:val="00467CD7"/>
    <w:rsid w:val="00471E8D"/>
    <w:rsid w:val="004738F2"/>
    <w:rsid w:val="004766CB"/>
    <w:rsid w:val="00476DE0"/>
    <w:rsid w:val="00480A79"/>
    <w:rsid w:val="00480AA2"/>
    <w:rsid w:val="0048164D"/>
    <w:rsid w:val="004824C6"/>
    <w:rsid w:val="00482CAE"/>
    <w:rsid w:val="004849F2"/>
    <w:rsid w:val="0048633D"/>
    <w:rsid w:val="00487432"/>
    <w:rsid w:val="00487B14"/>
    <w:rsid w:val="00487C33"/>
    <w:rsid w:val="00487D3F"/>
    <w:rsid w:val="0049003E"/>
    <w:rsid w:val="0049266E"/>
    <w:rsid w:val="004960E3"/>
    <w:rsid w:val="004A0091"/>
    <w:rsid w:val="004A121A"/>
    <w:rsid w:val="004A4C58"/>
    <w:rsid w:val="004A6EDE"/>
    <w:rsid w:val="004A72F8"/>
    <w:rsid w:val="004B2369"/>
    <w:rsid w:val="004B50A6"/>
    <w:rsid w:val="004B6CD6"/>
    <w:rsid w:val="004B7FC9"/>
    <w:rsid w:val="004C00B8"/>
    <w:rsid w:val="004C2C7F"/>
    <w:rsid w:val="004C44DD"/>
    <w:rsid w:val="004C6243"/>
    <w:rsid w:val="004C648D"/>
    <w:rsid w:val="004C7DB5"/>
    <w:rsid w:val="004D1901"/>
    <w:rsid w:val="004D283A"/>
    <w:rsid w:val="004D3880"/>
    <w:rsid w:val="004D3942"/>
    <w:rsid w:val="004E3190"/>
    <w:rsid w:val="004E36F7"/>
    <w:rsid w:val="004E4B7E"/>
    <w:rsid w:val="004E7DAF"/>
    <w:rsid w:val="004F2647"/>
    <w:rsid w:val="004F3D15"/>
    <w:rsid w:val="004F7B03"/>
    <w:rsid w:val="00501507"/>
    <w:rsid w:val="0050400C"/>
    <w:rsid w:val="00505CED"/>
    <w:rsid w:val="005060D3"/>
    <w:rsid w:val="005077BE"/>
    <w:rsid w:val="00511297"/>
    <w:rsid w:val="00512C85"/>
    <w:rsid w:val="005150D4"/>
    <w:rsid w:val="00515893"/>
    <w:rsid w:val="00520987"/>
    <w:rsid w:val="00523082"/>
    <w:rsid w:val="00525C22"/>
    <w:rsid w:val="00526ECA"/>
    <w:rsid w:val="005314E6"/>
    <w:rsid w:val="005337DF"/>
    <w:rsid w:val="00534BAE"/>
    <w:rsid w:val="005358C2"/>
    <w:rsid w:val="00536F0F"/>
    <w:rsid w:val="005476B2"/>
    <w:rsid w:val="00551B71"/>
    <w:rsid w:val="00553EF9"/>
    <w:rsid w:val="00554677"/>
    <w:rsid w:val="005548BE"/>
    <w:rsid w:val="00555017"/>
    <w:rsid w:val="00557FD5"/>
    <w:rsid w:val="005601EC"/>
    <w:rsid w:val="00560E1C"/>
    <w:rsid w:val="00562464"/>
    <w:rsid w:val="00574462"/>
    <w:rsid w:val="00583C7E"/>
    <w:rsid w:val="00585BEC"/>
    <w:rsid w:val="00585F66"/>
    <w:rsid w:val="005861AB"/>
    <w:rsid w:val="00591524"/>
    <w:rsid w:val="00593906"/>
    <w:rsid w:val="00597FA2"/>
    <w:rsid w:val="005A02FF"/>
    <w:rsid w:val="005A0AE9"/>
    <w:rsid w:val="005A0D2B"/>
    <w:rsid w:val="005A19C3"/>
    <w:rsid w:val="005A38C5"/>
    <w:rsid w:val="005A45C0"/>
    <w:rsid w:val="005A66C4"/>
    <w:rsid w:val="005B0C0B"/>
    <w:rsid w:val="005B19F3"/>
    <w:rsid w:val="005B73AA"/>
    <w:rsid w:val="005B7565"/>
    <w:rsid w:val="005B7C50"/>
    <w:rsid w:val="005C1DF1"/>
    <w:rsid w:val="005C3930"/>
    <w:rsid w:val="005C7D46"/>
    <w:rsid w:val="005D4954"/>
    <w:rsid w:val="005D52D2"/>
    <w:rsid w:val="005E16C2"/>
    <w:rsid w:val="005E380D"/>
    <w:rsid w:val="005E6A56"/>
    <w:rsid w:val="005E788B"/>
    <w:rsid w:val="005F2049"/>
    <w:rsid w:val="006010E6"/>
    <w:rsid w:val="00601384"/>
    <w:rsid w:val="006056BB"/>
    <w:rsid w:val="00605D75"/>
    <w:rsid w:val="00607EB5"/>
    <w:rsid w:val="006116AC"/>
    <w:rsid w:val="00617184"/>
    <w:rsid w:val="0062068A"/>
    <w:rsid w:val="006252E2"/>
    <w:rsid w:val="00627649"/>
    <w:rsid w:val="0063047A"/>
    <w:rsid w:val="00630F54"/>
    <w:rsid w:val="00631185"/>
    <w:rsid w:val="0063148B"/>
    <w:rsid w:val="006317F1"/>
    <w:rsid w:val="0063268E"/>
    <w:rsid w:val="00640611"/>
    <w:rsid w:val="00641F18"/>
    <w:rsid w:val="006420D5"/>
    <w:rsid w:val="00643B8E"/>
    <w:rsid w:val="00644733"/>
    <w:rsid w:val="0065145E"/>
    <w:rsid w:val="0065292C"/>
    <w:rsid w:val="006539F1"/>
    <w:rsid w:val="00653D71"/>
    <w:rsid w:val="006558C0"/>
    <w:rsid w:val="00657C29"/>
    <w:rsid w:val="006610B3"/>
    <w:rsid w:val="0066439C"/>
    <w:rsid w:val="00665190"/>
    <w:rsid w:val="00670A2A"/>
    <w:rsid w:val="00670EAE"/>
    <w:rsid w:val="0067263F"/>
    <w:rsid w:val="006728E1"/>
    <w:rsid w:val="00675B1F"/>
    <w:rsid w:val="006804E4"/>
    <w:rsid w:val="00681D6D"/>
    <w:rsid w:val="00682E4C"/>
    <w:rsid w:val="00684A87"/>
    <w:rsid w:val="00686402"/>
    <w:rsid w:val="00687DD4"/>
    <w:rsid w:val="0069120F"/>
    <w:rsid w:val="0069204B"/>
    <w:rsid w:val="00692E1A"/>
    <w:rsid w:val="00695639"/>
    <w:rsid w:val="00695899"/>
    <w:rsid w:val="0069603D"/>
    <w:rsid w:val="006A1DA3"/>
    <w:rsid w:val="006A3D51"/>
    <w:rsid w:val="006A486E"/>
    <w:rsid w:val="006A560B"/>
    <w:rsid w:val="006A7BC3"/>
    <w:rsid w:val="006B1E7C"/>
    <w:rsid w:val="006B2F21"/>
    <w:rsid w:val="006B3D15"/>
    <w:rsid w:val="006B41C8"/>
    <w:rsid w:val="006B6255"/>
    <w:rsid w:val="006B7B3D"/>
    <w:rsid w:val="006C0023"/>
    <w:rsid w:val="006C1B57"/>
    <w:rsid w:val="006C6031"/>
    <w:rsid w:val="006C6352"/>
    <w:rsid w:val="006C7C50"/>
    <w:rsid w:val="006D11D5"/>
    <w:rsid w:val="006D1330"/>
    <w:rsid w:val="006D2550"/>
    <w:rsid w:val="006D3C4C"/>
    <w:rsid w:val="006D6A80"/>
    <w:rsid w:val="006D7572"/>
    <w:rsid w:val="006E1E6E"/>
    <w:rsid w:val="006E3D3A"/>
    <w:rsid w:val="006E515F"/>
    <w:rsid w:val="006E5946"/>
    <w:rsid w:val="006E6F4E"/>
    <w:rsid w:val="006F0E49"/>
    <w:rsid w:val="006F4C1D"/>
    <w:rsid w:val="006F59E1"/>
    <w:rsid w:val="006F6B11"/>
    <w:rsid w:val="0070177A"/>
    <w:rsid w:val="0070342F"/>
    <w:rsid w:val="00706D48"/>
    <w:rsid w:val="007076DE"/>
    <w:rsid w:val="00710178"/>
    <w:rsid w:val="00711DAD"/>
    <w:rsid w:val="00712DE5"/>
    <w:rsid w:val="007141AF"/>
    <w:rsid w:val="007216F2"/>
    <w:rsid w:val="007260E5"/>
    <w:rsid w:val="00730569"/>
    <w:rsid w:val="007310B3"/>
    <w:rsid w:val="00731D4F"/>
    <w:rsid w:val="0073268C"/>
    <w:rsid w:val="0073422B"/>
    <w:rsid w:val="00734451"/>
    <w:rsid w:val="00736817"/>
    <w:rsid w:val="00741153"/>
    <w:rsid w:val="0074353A"/>
    <w:rsid w:val="00744666"/>
    <w:rsid w:val="00745D55"/>
    <w:rsid w:val="0074620F"/>
    <w:rsid w:val="00747223"/>
    <w:rsid w:val="007500A7"/>
    <w:rsid w:val="007500B9"/>
    <w:rsid w:val="007519FC"/>
    <w:rsid w:val="00753B3B"/>
    <w:rsid w:val="00754AA3"/>
    <w:rsid w:val="007608C4"/>
    <w:rsid w:val="007608DF"/>
    <w:rsid w:val="007613E0"/>
    <w:rsid w:val="00764347"/>
    <w:rsid w:val="00770904"/>
    <w:rsid w:val="007758CE"/>
    <w:rsid w:val="007761FB"/>
    <w:rsid w:val="007768FF"/>
    <w:rsid w:val="00781CEB"/>
    <w:rsid w:val="0078254A"/>
    <w:rsid w:val="007833EF"/>
    <w:rsid w:val="007854F6"/>
    <w:rsid w:val="00785B6C"/>
    <w:rsid w:val="00794A62"/>
    <w:rsid w:val="0079578F"/>
    <w:rsid w:val="00796701"/>
    <w:rsid w:val="00797EC4"/>
    <w:rsid w:val="007A14FF"/>
    <w:rsid w:val="007B1DF3"/>
    <w:rsid w:val="007B3E88"/>
    <w:rsid w:val="007B4B9D"/>
    <w:rsid w:val="007B4F3D"/>
    <w:rsid w:val="007B73CC"/>
    <w:rsid w:val="007C20B4"/>
    <w:rsid w:val="007C2965"/>
    <w:rsid w:val="007C679D"/>
    <w:rsid w:val="007D123C"/>
    <w:rsid w:val="007D1CCC"/>
    <w:rsid w:val="007D3B74"/>
    <w:rsid w:val="007D3BFB"/>
    <w:rsid w:val="007E5B6A"/>
    <w:rsid w:val="007E7F20"/>
    <w:rsid w:val="007F22FC"/>
    <w:rsid w:val="007F4F61"/>
    <w:rsid w:val="007F539D"/>
    <w:rsid w:val="007F620E"/>
    <w:rsid w:val="00800231"/>
    <w:rsid w:val="00802707"/>
    <w:rsid w:val="00806FBD"/>
    <w:rsid w:val="00817F77"/>
    <w:rsid w:val="00823A98"/>
    <w:rsid w:val="00825D2F"/>
    <w:rsid w:val="00827444"/>
    <w:rsid w:val="00827E49"/>
    <w:rsid w:val="008303F0"/>
    <w:rsid w:val="00832757"/>
    <w:rsid w:val="00833DE8"/>
    <w:rsid w:val="00836C3D"/>
    <w:rsid w:val="008400F6"/>
    <w:rsid w:val="008415B8"/>
    <w:rsid w:val="0084274E"/>
    <w:rsid w:val="00845C0C"/>
    <w:rsid w:val="008468D4"/>
    <w:rsid w:val="00852160"/>
    <w:rsid w:val="008534E9"/>
    <w:rsid w:val="008549BF"/>
    <w:rsid w:val="00855E2B"/>
    <w:rsid w:val="008560BA"/>
    <w:rsid w:val="0085649C"/>
    <w:rsid w:val="00856629"/>
    <w:rsid w:val="00856697"/>
    <w:rsid w:val="0085719E"/>
    <w:rsid w:val="008601FE"/>
    <w:rsid w:val="00861E97"/>
    <w:rsid w:val="00863B6E"/>
    <w:rsid w:val="00866163"/>
    <w:rsid w:val="00866314"/>
    <w:rsid w:val="008663BB"/>
    <w:rsid w:val="0086707A"/>
    <w:rsid w:val="00870756"/>
    <w:rsid w:val="00871FCE"/>
    <w:rsid w:val="00872127"/>
    <w:rsid w:val="00872353"/>
    <w:rsid w:val="00875545"/>
    <w:rsid w:val="00876FC7"/>
    <w:rsid w:val="008772CF"/>
    <w:rsid w:val="008838DC"/>
    <w:rsid w:val="00884C7A"/>
    <w:rsid w:val="00886B3C"/>
    <w:rsid w:val="00886B6D"/>
    <w:rsid w:val="00887135"/>
    <w:rsid w:val="008912B7"/>
    <w:rsid w:val="0089158B"/>
    <w:rsid w:val="00891CC4"/>
    <w:rsid w:val="00897B78"/>
    <w:rsid w:val="00897EFB"/>
    <w:rsid w:val="008A4095"/>
    <w:rsid w:val="008B0B94"/>
    <w:rsid w:val="008B0BC1"/>
    <w:rsid w:val="008B2E07"/>
    <w:rsid w:val="008B322E"/>
    <w:rsid w:val="008B4477"/>
    <w:rsid w:val="008B47BB"/>
    <w:rsid w:val="008C020C"/>
    <w:rsid w:val="008C7273"/>
    <w:rsid w:val="008D0BCF"/>
    <w:rsid w:val="008D3138"/>
    <w:rsid w:val="008D48F2"/>
    <w:rsid w:val="008D66B0"/>
    <w:rsid w:val="008E04DB"/>
    <w:rsid w:val="008E353F"/>
    <w:rsid w:val="008E3A93"/>
    <w:rsid w:val="008E6BE1"/>
    <w:rsid w:val="008E75CB"/>
    <w:rsid w:val="008F37DC"/>
    <w:rsid w:val="008F589B"/>
    <w:rsid w:val="008F652B"/>
    <w:rsid w:val="008F73B5"/>
    <w:rsid w:val="0090470B"/>
    <w:rsid w:val="00906584"/>
    <w:rsid w:val="00906D74"/>
    <w:rsid w:val="00906EA6"/>
    <w:rsid w:val="00911C8C"/>
    <w:rsid w:val="009149FB"/>
    <w:rsid w:val="00916E13"/>
    <w:rsid w:val="0091728C"/>
    <w:rsid w:val="00920435"/>
    <w:rsid w:val="009205CB"/>
    <w:rsid w:val="00922748"/>
    <w:rsid w:val="00923B49"/>
    <w:rsid w:val="00930629"/>
    <w:rsid w:val="00930816"/>
    <w:rsid w:val="0093082A"/>
    <w:rsid w:val="00931E56"/>
    <w:rsid w:val="00932754"/>
    <w:rsid w:val="009357C1"/>
    <w:rsid w:val="00936749"/>
    <w:rsid w:val="00941BFD"/>
    <w:rsid w:val="00946866"/>
    <w:rsid w:val="00947270"/>
    <w:rsid w:val="00947294"/>
    <w:rsid w:val="0095585F"/>
    <w:rsid w:val="00963A88"/>
    <w:rsid w:val="00966D25"/>
    <w:rsid w:val="009715DD"/>
    <w:rsid w:val="0097375B"/>
    <w:rsid w:val="009744F1"/>
    <w:rsid w:val="00976456"/>
    <w:rsid w:val="00976513"/>
    <w:rsid w:val="00980025"/>
    <w:rsid w:val="009821B8"/>
    <w:rsid w:val="009857E2"/>
    <w:rsid w:val="00987E36"/>
    <w:rsid w:val="00991DA3"/>
    <w:rsid w:val="009953F7"/>
    <w:rsid w:val="009A2959"/>
    <w:rsid w:val="009A58F8"/>
    <w:rsid w:val="009A669C"/>
    <w:rsid w:val="009B0CD5"/>
    <w:rsid w:val="009B343E"/>
    <w:rsid w:val="009B614E"/>
    <w:rsid w:val="009B7B8E"/>
    <w:rsid w:val="009C0B75"/>
    <w:rsid w:val="009C4D18"/>
    <w:rsid w:val="009C6FF4"/>
    <w:rsid w:val="009C747F"/>
    <w:rsid w:val="009D3861"/>
    <w:rsid w:val="009D4E67"/>
    <w:rsid w:val="009E03F4"/>
    <w:rsid w:val="009E0B97"/>
    <w:rsid w:val="009E1C15"/>
    <w:rsid w:val="009E26A7"/>
    <w:rsid w:val="009E2F56"/>
    <w:rsid w:val="009E3BCD"/>
    <w:rsid w:val="009E4BFE"/>
    <w:rsid w:val="009E65A0"/>
    <w:rsid w:val="009E7541"/>
    <w:rsid w:val="009F2A5C"/>
    <w:rsid w:val="009F35D8"/>
    <w:rsid w:val="00A009FA"/>
    <w:rsid w:val="00A01D23"/>
    <w:rsid w:val="00A028B5"/>
    <w:rsid w:val="00A0498A"/>
    <w:rsid w:val="00A07E50"/>
    <w:rsid w:val="00A10945"/>
    <w:rsid w:val="00A134A2"/>
    <w:rsid w:val="00A135F9"/>
    <w:rsid w:val="00A14550"/>
    <w:rsid w:val="00A158D1"/>
    <w:rsid w:val="00A177FA"/>
    <w:rsid w:val="00A20600"/>
    <w:rsid w:val="00A20DEB"/>
    <w:rsid w:val="00A23756"/>
    <w:rsid w:val="00A2534F"/>
    <w:rsid w:val="00A3100B"/>
    <w:rsid w:val="00A3143F"/>
    <w:rsid w:val="00A369E2"/>
    <w:rsid w:val="00A41938"/>
    <w:rsid w:val="00A43F52"/>
    <w:rsid w:val="00A44A12"/>
    <w:rsid w:val="00A4577B"/>
    <w:rsid w:val="00A50AFF"/>
    <w:rsid w:val="00A50B45"/>
    <w:rsid w:val="00A51947"/>
    <w:rsid w:val="00A519A9"/>
    <w:rsid w:val="00A523C1"/>
    <w:rsid w:val="00A55FA2"/>
    <w:rsid w:val="00A57131"/>
    <w:rsid w:val="00A57596"/>
    <w:rsid w:val="00A60505"/>
    <w:rsid w:val="00A7171A"/>
    <w:rsid w:val="00A74B35"/>
    <w:rsid w:val="00A75FD7"/>
    <w:rsid w:val="00A76B21"/>
    <w:rsid w:val="00A76B5F"/>
    <w:rsid w:val="00A81D64"/>
    <w:rsid w:val="00A84E22"/>
    <w:rsid w:val="00A85F47"/>
    <w:rsid w:val="00A90F7B"/>
    <w:rsid w:val="00A9127D"/>
    <w:rsid w:val="00A91F2A"/>
    <w:rsid w:val="00A944A1"/>
    <w:rsid w:val="00A94F2F"/>
    <w:rsid w:val="00A96B8E"/>
    <w:rsid w:val="00A96F55"/>
    <w:rsid w:val="00A9750D"/>
    <w:rsid w:val="00AA57DD"/>
    <w:rsid w:val="00AA5FB3"/>
    <w:rsid w:val="00AA7280"/>
    <w:rsid w:val="00AB6ED9"/>
    <w:rsid w:val="00AC545C"/>
    <w:rsid w:val="00AC6292"/>
    <w:rsid w:val="00AD0CAB"/>
    <w:rsid w:val="00AD1816"/>
    <w:rsid w:val="00AD7160"/>
    <w:rsid w:val="00AE266E"/>
    <w:rsid w:val="00AE3826"/>
    <w:rsid w:val="00AE5C53"/>
    <w:rsid w:val="00AF4F03"/>
    <w:rsid w:val="00AF53A8"/>
    <w:rsid w:val="00B002AA"/>
    <w:rsid w:val="00B0121A"/>
    <w:rsid w:val="00B02228"/>
    <w:rsid w:val="00B04F55"/>
    <w:rsid w:val="00B05BB0"/>
    <w:rsid w:val="00B07261"/>
    <w:rsid w:val="00B10B6B"/>
    <w:rsid w:val="00B128D4"/>
    <w:rsid w:val="00B1496B"/>
    <w:rsid w:val="00B16A28"/>
    <w:rsid w:val="00B16A3B"/>
    <w:rsid w:val="00B17D33"/>
    <w:rsid w:val="00B21F54"/>
    <w:rsid w:val="00B243A4"/>
    <w:rsid w:val="00B26BDF"/>
    <w:rsid w:val="00B312B4"/>
    <w:rsid w:val="00B31AB7"/>
    <w:rsid w:val="00B44EB8"/>
    <w:rsid w:val="00B45B4F"/>
    <w:rsid w:val="00B5019D"/>
    <w:rsid w:val="00B54EA2"/>
    <w:rsid w:val="00B71052"/>
    <w:rsid w:val="00B713A8"/>
    <w:rsid w:val="00B71422"/>
    <w:rsid w:val="00B74A7B"/>
    <w:rsid w:val="00B81295"/>
    <w:rsid w:val="00B81A2E"/>
    <w:rsid w:val="00B8241F"/>
    <w:rsid w:val="00B844DD"/>
    <w:rsid w:val="00B85375"/>
    <w:rsid w:val="00B90658"/>
    <w:rsid w:val="00B915C7"/>
    <w:rsid w:val="00B91DD1"/>
    <w:rsid w:val="00B92534"/>
    <w:rsid w:val="00B9339B"/>
    <w:rsid w:val="00B964C9"/>
    <w:rsid w:val="00B97A31"/>
    <w:rsid w:val="00BA0F8F"/>
    <w:rsid w:val="00BA35F8"/>
    <w:rsid w:val="00BA415E"/>
    <w:rsid w:val="00BA4B1A"/>
    <w:rsid w:val="00BB3474"/>
    <w:rsid w:val="00BB7145"/>
    <w:rsid w:val="00BC2777"/>
    <w:rsid w:val="00BC48FA"/>
    <w:rsid w:val="00BD011B"/>
    <w:rsid w:val="00BD204A"/>
    <w:rsid w:val="00BD2C21"/>
    <w:rsid w:val="00BE0425"/>
    <w:rsid w:val="00BE31F1"/>
    <w:rsid w:val="00BE41B6"/>
    <w:rsid w:val="00BE460D"/>
    <w:rsid w:val="00BF4F73"/>
    <w:rsid w:val="00C024B6"/>
    <w:rsid w:val="00C03BAD"/>
    <w:rsid w:val="00C0710A"/>
    <w:rsid w:val="00C132FE"/>
    <w:rsid w:val="00C20DAE"/>
    <w:rsid w:val="00C25B5D"/>
    <w:rsid w:val="00C26559"/>
    <w:rsid w:val="00C30D95"/>
    <w:rsid w:val="00C34A1C"/>
    <w:rsid w:val="00C3692A"/>
    <w:rsid w:val="00C36FA9"/>
    <w:rsid w:val="00C37DAA"/>
    <w:rsid w:val="00C40148"/>
    <w:rsid w:val="00C409A9"/>
    <w:rsid w:val="00C44568"/>
    <w:rsid w:val="00C46244"/>
    <w:rsid w:val="00C46923"/>
    <w:rsid w:val="00C46EF9"/>
    <w:rsid w:val="00C504FF"/>
    <w:rsid w:val="00C52A27"/>
    <w:rsid w:val="00C53E70"/>
    <w:rsid w:val="00C5495C"/>
    <w:rsid w:val="00C61B5E"/>
    <w:rsid w:val="00C62524"/>
    <w:rsid w:val="00C6557A"/>
    <w:rsid w:val="00C70565"/>
    <w:rsid w:val="00C71E8B"/>
    <w:rsid w:val="00C73328"/>
    <w:rsid w:val="00C74D1F"/>
    <w:rsid w:val="00C76B17"/>
    <w:rsid w:val="00C76F08"/>
    <w:rsid w:val="00C8143A"/>
    <w:rsid w:val="00C8246E"/>
    <w:rsid w:val="00C87F1D"/>
    <w:rsid w:val="00C91B71"/>
    <w:rsid w:val="00C923C1"/>
    <w:rsid w:val="00C927FD"/>
    <w:rsid w:val="00C92DFB"/>
    <w:rsid w:val="00C93A46"/>
    <w:rsid w:val="00C972B6"/>
    <w:rsid w:val="00C97FBD"/>
    <w:rsid w:val="00CA31A0"/>
    <w:rsid w:val="00CA4511"/>
    <w:rsid w:val="00CA4B22"/>
    <w:rsid w:val="00CA56AF"/>
    <w:rsid w:val="00CA692F"/>
    <w:rsid w:val="00CA7134"/>
    <w:rsid w:val="00CA7BEB"/>
    <w:rsid w:val="00CB1118"/>
    <w:rsid w:val="00CB1F1E"/>
    <w:rsid w:val="00CB38C2"/>
    <w:rsid w:val="00CC0FF1"/>
    <w:rsid w:val="00CC333A"/>
    <w:rsid w:val="00CC4172"/>
    <w:rsid w:val="00CC672E"/>
    <w:rsid w:val="00CD09F0"/>
    <w:rsid w:val="00CD1E47"/>
    <w:rsid w:val="00CD24FB"/>
    <w:rsid w:val="00CD3742"/>
    <w:rsid w:val="00CD7CA5"/>
    <w:rsid w:val="00CE06FE"/>
    <w:rsid w:val="00CE0713"/>
    <w:rsid w:val="00CE1A83"/>
    <w:rsid w:val="00CE32A4"/>
    <w:rsid w:val="00CE751B"/>
    <w:rsid w:val="00CF0688"/>
    <w:rsid w:val="00CF1FD1"/>
    <w:rsid w:val="00CF5FA7"/>
    <w:rsid w:val="00CF7952"/>
    <w:rsid w:val="00D01054"/>
    <w:rsid w:val="00D02C36"/>
    <w:rsid w:val="00D04579"/>
    <w:rsid w:val="00D0553F"/>
    <w:rsid w:val="00D07012"/>
    <w:rsid w:val="00D07A0D"/>
    <w:rsid w:val="00D11B65"/>
    <w:rsid w:val="00D11B74"/>
    <w:rsid w:val="00D123BB"/>
    <w:rsid w:val="00D149B0"/>
    <w:rsid w:val="00D15108"/>
    <w:rsid w:val="00D17A30"/>
    <w:rsid w:val="00D215DA"/>
    <w:rsid w:val="00D21EF4"/>
    <w:rsid w:val="00D23C0C"/>
    <w:rsid w:val="00D241B1"/>
    <w:rsid w:val="00D244FD"/>
    <w:rsid w:val="00D26CFE"/>
    <w:rsid w:val="00D26E93"/>
    <w:rsid w:val="00D30743"/>
    <w:rsid w:val="00D311AF"/>
    <w:rsid w:val="00D324CD"/>
    <w:rsid w:val="00D33359"/>
    <w:rsid w:val="00D404EA"/>
    <w:rsid w:val="00D42C41"/>
    <w:rsid w:val="00D45739"/>
    <w:rsid w:val="00D475A7"/>
    <w:rsid w:val="00D50470"/>
    <w:rsid w:val="00D51BCF"/>
    <w:rsid w:val="00D544FA"/>
    <w:rsid w:val="00D5539E"/>
    <w:rsid w:val="00D55820"/>
    <w:rsid w:val="00D562FC"/>
    <w:rsid w:val="00D61C9E"/>
    <w:rsid w:val="00D6768F"/>
    <w:rsid w:val="00D71382"/>
    <w:rsid w:val="00D72EEB"/>
    <w:rsid w:val="00D74784"/>
    <w:rsid w:val="00D8202B"/>
    <w:rsid w:val="00D854CB"/>
    <w:rsid w:val="00D8570E"/>
    <w:rsid w:val="00D870BA"/>
    <w:rsid w:val="00D90D2D"/>
    <w:rsid w:val="00D90F97"/>
    <w:rsid w:val="00D92C56"/>
    <w:rsid w:val="00D975EC"/>
    <w:rsid w:val="00DA2DBA"/>
    <w:rsid w:val="00DA3256"/>
    <w:rsid w:val="00DA787B"/>
    <w:rsid w:val="00DB0F89"/>
    <w:rsid w:val="00DB7376"/>
    <w:rsid w:val="00DC1AD0"/>
    <w:rsid w:val="00DC1C3F"/>
    <w:rsid w:val="00DC51AE"/>
    <w:rsid w:val="00DC5334"/>
    <w:rsid w:val="00DC7050"/>
    <w:rsid w:val="00DD1258"/>
    <w:rsid w:val="00DD2179"/>
    <w:rsid w:val="00DD5DF9"/>
    <w:rsid w:val="00DD6AF8"/>
    <w:rsid w:val="00DE7F23"/>
    <w:rsid w:val="00DF31CA"/>
    <w:rsid w:val="00DF526E"/>
    <w:rsid w:val="00DF692B"/>
    <w:rsid w:val="00DF69BA"/>
    <w:rsid w:val="00DF7C2E"/>
    <w:rsid w:val="00E00D76"/>
    <w:rsid w:val="00E02F21"/>
    <w:rsid w:val="00E0366B"/>
    <w:rsid w:val="00E12659"/>
    <w:rsid w:val="00E20621"/>
    <w:rsid w:val="00E25032"/>
    <w:rsid w:val="00E273D7"/>
    <w:rsid w:val="00E36E56"/>
    <w:rsid w:val="00E40F2F"/>
    <w:rsid w:val="00E42ABE"/>
    <w:rsid w:val="00E43579"/>
    <w:rsid w:val="00E446D1"/>
    <w:rsid w:val="00E46B6F"/>
    <w:rsid w:val="00E479EE"/>
    <w:rsid w:val="00E52732"/>
    <w:rsid w:val="00E53CBE"/>
    <w:rsid w:val="00E5630F"/>
    <w:rsid w:val="00E612CF"/>
    <w:rsid w:val="00E61732"/>
    <w:rsid w:val="00E67795"/>
    <w:rsid w:val="00E70928"/>
    <w:rsid w:val="00E70F6B"/>
    <w:rsid w:val="00E71ABC"/>
    <w:rsid w:val="00E71BEC"/>
    <w:rsid w:val="00E746C0"/>
    <w:rsid w:val="00E75336"/>
    <w:rsid w:val="00E7752C"/>
    <w:rsid w:val="00E77F03"/>
    <w:rsid w:val="00E80AEB"/>
    <w:rsid w:val="00E83691"/>
    <w:rsid w:val="00E93234"/>
    <w:rsid w:val="00EA1188"/>
    <w:rsid w:val="00EA4E76"/>
    <w:rsid w:val="00EA6813"/>
    <w:rsid w:val="00EA6D9D"/>
    <w:rsid w:val="00EB2887"/>
    <w:rsid w:val="00EB4CC7"/>
    <w:rsid w:val="00EB6B4B"/>
    <w:rsid w:val="00EB7D09"/>
    <w:rsid w:val="00EC00C2"/>
    <w:rsid w:val="00EC1368"/>
    <w:rsid w:val="00EC23A4"/>
    <w:rsid w:val="00EC4252"/>
    <w:rsid w:val="00EC6708"/>
    <w:rsid w:val="00EC6E35"/>
    <w:rsid w:val="00ED10F6"/>
    <w:rsid w:val="00ED1F7A"/>
    <w:rsid w:val="00ED3F88"/>
    <w:rsid w:val="00ED4A46"/>
    <w:rsid w:val="00EE09D1"/>
    <w:rsid w:val="00EE2898"/>
    <w:rsid w:val="00EE54B9"/>
    <w:rsid w:val="00EE5ADE"/>
    <w:rsid w:val="00EF036A"/>
    <w:rsid w:val="00EF1998"/>
    <w:rsid w:val="00EF32C0"/>
    <w:rsid w:val="00EF334C"/>
    <w:rsid w:val="00EF3BC5"/>
    <w:rsid w:val="00EF486C"/>
    <w:rsid w:val="00EF503F"/>
    <w:rsid w:val="00EF6F01"/>
    <w:rsid w:val="00F02CA4"/>
    <w:rsid w:val="00F03C05"/>
    <w:rsid w:val="00F05FF8"/>
    <w:rsid w:val="00F063CD"/>
    <w:rsid w:val="00F0728E"/>
    <w:rsid w:val="00F073DE"/>
    <w:rsid w:val="00F077C5"/>
    <w:rsid w:val="00F213BE"/>
    <w:rsid w:val="00F2145B"/>
    <w:rsid w:val="00F2375A"/>
    <w:rsid w:val="00F245F1"/>
    <w:rsid w:val="00F2509F"/>
    <w:rsid w:val="00F260EA"/>
    <w:rsid w:val="00F32A5F"/>
    <w:rsid w:val="00F331AB"/>
    <w:rsid w:val="00F33A0B"/>
    <w:rsid w:val="00F34CD4"/>
    <w:rsid w:val="00F4053E"/>
    <w:rsid w:val="00F407C1"/>
    <w:rsid w:val="00F4188A"/>
    <w:rsid w:val="00F43CF1"/>
    <w:rsid w:val="00F456F6"/>
    <w:rsid w:val="00F51642"/>
    <w:rsid w:val="00F516EB"/>
    <w:rsid w:val="00F523DD"/>
    <w:rsid w:val="00F549BD"/>
    <w:rsid w:val="00F565C4"/>
    <w:rsid w:val="00F5737E"/>
    <w:rsid w:val="00F70196"/>
    <w:rsid w:val="00F74315"/>
    <w:rsid w:val="00F7496F"/>
    <w:rsid w:val="00F82239"/>
    <w:rsid w:val="00F852D0"/>
    <w:rsid w:val="00F8581E"/>
    <w:rsid w:val="00F85958"/>
    <w:rsid w:val="00F91438"/>
    <w:rsid w:val="00F93117"/>
    <w:rsid w:val="00F951A2"/>
    <w:rsid w:val="00F97AB6"/>
    <w:rsid w:val="00FA42CA"/>
    <w:rsid w:val="00FB0E86"/>
    <w:rsid w:val="00FB4B20"/>
    <w:rsid w:val="00FC191A"/>
    <w:rsid w:val="00FD382F"/>
    <w:rsid w:val="00FD485A"/>
    <w:rsid w:val="00FD4931"/>
    <w:rsid w:val="00FD5DDD"/>
    <w:rsid w:val="00FD663A"/>
    <w:rsid w:val="00FD7168"/>
    <w:rsid w:val="00FD7F40"/>
    <w:rsid w:val="00FE04EC"/>
    <w:rsid w:val="00FE10BE"/>
    <w:rsid w:val="00FE3586"/>
    <w:rsid w:val="00FE37D3"/>
    <w:rsid w:val="00FE4697"/>
    <w:rsid w:val="00FE5156"/>
    <w:rsid w:val="00FE5E6F"/>
    <w:rsid w:val="00FF0784"/>
    <w:rsid w:val="00FF1B4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193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5ADE"/>
    <w:rPr>
      <w:sz w:val="24"/>
      <w:szCs w:val="24"/>
    </w:rPr>
  </w:style>
  <w:style w:type="paragraph" w:styleId="10">
    <w:name w:val="heading 1"/>
    <w:basedOn w:val="a"/>
    <w:next w:val="a"/>
    <w:autoRedefine/>
    <w:qFormat/>
    <w:pPr>
      <w:keepNext/>
      <w:autoSpaceDE w:val="0"/>
      <w:autoSpaceDN w:val="0"/>
      <w:spacing w:before="240" w:after="120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pPr>
      <w:keepNext/>
      <w:spacing w:before="160" w:after="60"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ction">
    <w:name w:val="Fiction"/>
    <w:pPr>
      <w:jc w:val="both"/>
      <w:outlineLvl w:val="3"/>
    </w:pPr>
    <w:rPr>
      <w:rFonts w:ascii="Arial" w:hAnsi="Arial" w:cs="Arial"/>
      <w:noProof/>
      <w:spacing w:val="9"/>
      <w:sz w:val="18"/>
      <w:szCs w:val="1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71052"/>
    <w:pPr>
      <w:autoSpaceDE w:val="0"/>
      <w:autoSpaceDN w:val="0"/>
      <w:jc w:val="both"/>
    </w:pPr>
    <w:rPr>
      <w:sz w:val="22"/>
      <w:szCs w:val="22"/>
    </w:rPr>
  </w:style>
  <w:style w:type="table" w:styleId="a5">
    <w:name w:val="Table Grid"/>
    <w:basedOn w:val="a1"/>
    <w:rsid w:val="0074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C5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C5334"/>
    <w:rPr>
      <w:sz w:val="24"/>
      <w:szCs w:val="24"/>
    </w:rPr>
  </w:style>
  <w:style w:type="paragraph" w:styleId="a8">
    <w:name w:val="footer"/>
    <w:basedOn w:val="a"/>
    <w:link w:val="a9"/>
    <w:uiPriority w:val="99"/>
    <w:rsid w:val="00DC5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C5334"/>
    <w:rPr>
      <w:sz w:val="24"/>
      <w:szCs w:val="24"/>
    </w:rPr>
  </w:style>
  <w:style w:type="paragraph" w:styleId="aa">
    <w:name w:val="List Paragraph"/>
    <w:basedOn w:val="a"/>
    <w:uiPriority w:val="34"/>
    <w:qFormat/>
    <w:rsid w:val="00D07A0D"/>
    <w:pPr>
      <w:widowControl w:val="0"/>
      <w:autoSpaceDE w:val="0"/>
      <w:autoSpaceDN w:val="0"/>
      <w:adjustRightInd w:val="0"/>
      <w:ind w:left="708"/>
    </w:pPr>
    <w:rPr>
      <w:rFonts w:ascii="Arial" w:eastAsia="Calibri" w:hAnsi="Arial" w:cs="Arial"/>
      <w:sz w:val="18"/>
      <w:szCs w:val="18"/>
    </w:rPr>
  </w:style>
  <w:style w:type="paragraph" w:customStyle="1" w:styleId="myHeader2">
    <w:name w:val="myHeader2"/>
    <w:basedOn w:val="a"/>
    <w:link w:val="myHeader20"/>
    <w:rsid w:val="00121479"/>
    <w:pPr>
      <w:spacing w:after="200"/>
      <w:jc w:val="both"/>
    </w:pPr>
    <w:rPr>
      <w:rFonts w:eastAsia="Calibri"/>
      <w:b/>
      <w:szCs w:val="22"/>
      <w:lang w:eastAsia="en-US"/>
    </w:rPr>
  </w:style>
  <w:style w:type="character" w:customStyle="1" w:styleId="myHeader20">
    <w:name w:val="myHeader2 Знак"/>
    <w:link w:val="myHeader2"/>
    <w:rsid w:val="00121479"/>
    <w:rPr>
      <w:rFonts w:eastAsia="Calibri"/>
      <w:b/>
      <w:sz w:val="24"/>
      <w:szCs w:val="22"/>
      <w:lang w:eastAsia="en-US"/>
    </w:rPr>
  </w:style>
  <w:style w:type="paragraph" w:customStyle="1" w:styleId="simple">
    <w:name w:val="simple"/>
    <w:basedOn w:val="a"/>
    <w:link w:val="simple0"/>
    <w:rsid w:val="00121479"/>
    <w:pPr>
      <w:spacing w:after="200"/>
      <w:jc w:val="both"/>
    </w:pPr>
    <w:rPr>
      <w:rFonts w:eastAsia="Calibri"/>
      <w:szCs w:val="22"/>
      <w:lang w:eastAsia="en-US"/>
    </w:rPr>
  </w:style>
  <w:style w:type="character" w:customStyle="1" w:styleId="simple0">
    <w:name w:val="simple Знак"/>
    <w:link w:val="simple"/>
    <w:rsid w:val="00121479"/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ED3F88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myHeader1">
    <w:name w:val="myHeader1"/>
    <w:basedOn w:val="a"/>
    <w:link w:val="myHeader10"/>
    <w:rsid w:val="004A0091"/>
    <w:pPr>
      <w:spacing w:after="200"/>
    </w:pPr>
    <w:rPr>
      <w:rFonts w:eastAsia="Calibri"/>
      <w:b/>
      <w:color w:val="000000"/>
      <w:sz w:val="28"/>
      <w:szCs w:val="22"/>
      <w:lang w:eastAsia="en-US"/>
    </w:rPr>
  </w:style>
  <w:style w:type="character" w:customStyle="1" w:styleId="myHeader10">
    <w:name w:val="myHeader1 Знак"/>
    <w:link w:val="myHeader1"/>
    <w:rsid w:val="004A0091"/>
    <w:rPr>
      <w:rFonts w:eastAsia="Calibri"/>
      <w:b/>
      <w:color w:val="000000"/>
      <w:sz w:val="28"/>
      <w:szCs w:val="22"/>
      <w:lang w:eastAsia="en-US"/>
    </w:rPr>
  </w:style>
  <w:style w:type="paragraph" w:customStyle="1" w:styleId="myHeader3">
    <w:name w:val="myHeader3"/>
    <w:basedOn w:val="a"/>
    <w:link w:val="myHeader30"/>
    <w:rsid w:val="004A0091"/>
    <w:pPr>
      <w:spacing w:after="200"/>
      <w:jc w:val="both"/>
    </w:pPr>
    <w:rPr>
      <w:rFonts w:eastAsia="Calibri"/>
      <w:b/>
      <w:sz w:val="27"/>
      <w:szCs w:val="22"/>
      <w:lang w:eastAsia="en-US"/>
    </w:rPr>
  </w:style>
  <w:style w:type="character" w:customStyle="1" w:styleId="myHeader30">
    <w:name w:val="myHeader3 Знак"/>
    <w:link w:val="myHeader3"/>
    <w:rsid w:val="004A0091"/>
    <w:rPr>
      <w:rFonts w:eastAsia="Calibri"/>
      <w:b/>
      <w:sz w:val="27"/>
      <w:szCs w:val="22"/>
      <w:lang w:eastAsia="en-US"/>
    </w:rPr>
  </w:style>
  <w:style w:type="character" w:styleId="ab">
    <w:name w:val="annotation reference"/>
    <w:rsid w:val="00D01054"/>
    <w:rPr>
      <w:sz w:val="16"/>
      <w:szCs w:val="16"/>
    </w:rPr>
  </w:style>
  <w:style w:type="paragraph" w:styleId="ac">
    <w:name w:val="annotation text"/>
    <w:basedOn w:val="a"/>
    <w:link w:val="ad"/>
    <w:rsid w:val="00D0105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01054"/>
  </w:style>
  <w:style w:type="paragraph" w:styleId="ae">
    <w:name w:val="annotation subject"/>
    <w:basedOn w:val="ac"/>
    <w:next w:val="ac"/>
    <w:link w:val="af"/>
    <w:rsid w:val="00D01054"/>
    <w:rPr>
      <w:b/>
      <w:bCs/>
    </w:rPr>
  </w:style>
  <w:style w:type="character" w:customStyle="1" w:styleId="af">
    <w:name w:val="Тема примечания Знак"/>
    <w:link w:val="ae"/>
    <w:rsid w:val="00D01054"/>
    <w:rPr>
      <w:b/>
      <w:bCs/>
    </w:rPr>
  </w:style>
  <w:style w:type="character" w:styleId="af0">
    <w:name w:val="Hyperlink"/>
    <w:rsid w:val="001258B6"/>
    <w:rPr>
      <w:color w:val="0563C1"/>
      <w:u w:val="single"/>
    </w:rPr>
  </w:style>
  <w:style w:type="numbering" w:customStyle="1" w:styleId="1">
    <w:name w:val="Стиль1"/>
    <w:uiPriority w:val="99"/>
    <w:rsid w:val="009A295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16CE-F0ED-4B5F-BBBD-FFD69DC7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2023-12-15T07:31:00Z</dcterms:created>
  <dcterms:modified xsi:type="dcterms:W3CDTF">2023-12-15T07:31:00Z</dcterms:modified>
</cp:coreProperties>
</file>